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7963" w14:textId="7B55B557" w:rsidR="00955689" w:rsidRPr="000059DB" w:rsidRDefault="00B568EE" w:rsidP="001C18FE">
      <w:pPr>
        <w:jc w:val="center"/>
        <w:rPr>
          <w:b/>
          <w:color w:val="0070C0"/>
          <w:sz w:val="24"/>
        </w:rPr>
      </w:pPr>
      <w:r>
        <w:rPr>
          <w:b/>
          <w:color w:val="0070C0"/>
          <w:sz w:val="24"/>
        </w:rPr>
        <w:t>Quantitative Physiology</w:t>
      </w:r>
    </w:p>
    <w:p w14:paraId="11D2BD02" w14:textId="20B25B4D" w:rsidR="00955689" w:rsidRPr="000059DB" w:rsidRDefault="00B568EE" w:rsidP="001C18FE">
      <w:pPr>
        <w:jc w:val="center"/>
        <w:rPr>
          <w:color w:val="0070C0"/>
        </w:rPr>
      </w:pPr>
      <w:r>
        <w:rPr>
          <w:color w:val="0070C0"/>
        </w:rPr>
        <w:t>BME</w:t>
      </w:r>
      <w:r w:rsidR="00955689" w:rsidRPr="000059DB">
        <w:rPr>
          <w:color w:val="0070C0"/>
        </w:rPr>
        <w:t xml:space="preserve"> </w:t>
      </w:r>
      <w:r>
        <w:rPr>
          <w:color w:val="0070C0"/>
        </w:rPr>
        <w:t>4409</w:t>
      </w:r>
      <w:r w:rsidR="00955689" w:rsidRPr="000059DB">
        <w:rPr>
          <w:color w:val="0070C0"/>
        </w:rPr>
        <w:t xml:space="preserve">   Section </w:t>
      </w:r>
      <w:r w:rsidRPr="00B568EE">
        <w:rPr>
          <w:color w:val="0070C0"/>
        </w:rPr>
        <w:t>27819</w:t>
      </w:r>
    </w:p>
    <w:p w14:paraId="5CA9BABC" w14:textId="4395A277" w:rsidR="00955689" w:rsidRPr="000059DB" w:rsidRDefault="00955689" w:rsidP="001C18FE">
      <w:pPr>
        <w:jc w:val="center"/>
        <w:rPr>
          <w:color w:val="0070C0"/>
        </w:rPr>
      </w:pPr>
      <w:r w:rsidRPr="000059DB">
        <w:rPr>
          <w:b/>
          <w:i/>
        </w:rPr>
        <w:t>Class Periods:</w:t>
      </w:r>
      <w:r w:rsidRPr="000059DB">
        <w:t xml:space="preserve">   </w:t>
      </w:r>
      <w:r w:rsidR="00B568EE">
        <w:rPr>
          <w:color w:val="0070C0"/>
        </w:rPr>
        <w:t>MWF</w:t>
      </w:r>
      <w:r w:rsidR="004547C4" w:rsidRPr="000059DB">
        <w:rPr>
          <w:color w:val="0070C0"/>
        </w:rPr>
        <w:t>, period</w:t>
      </w:r>
      <w:r w:rsidR="00B568EE">
        <w:rPr>
          <w:color w:val="0070C0"/>
        </w:rPr>
        <w:t xml:space="preserve"> 3</w:t>
      </w:r>
      <w:r w:rsidR="004547C4" w:rsidRPr="000059DB">
        <w:rPr>
          <w:color w:val="0070C0"/>
        </w:rPr>
        <w:t xml:space="preserve">, and </w:t>
      </w:r>
      <w:r w:rsidR="00B568EE">
        <w:rPr>
          <w:color w:val="0070C0"/>
        </w:rPr>
        <w:t xml:space="preserve">9:35am – 10:25am </w:t>
      </w:r>
    </w:p>
    <w:p w14:paraId="766DA34C" w14:textId="189E4AF5" w:rsidR="00955689" w:rsidRPr="000059DB" w:rsidRDefault="00955689" w:rsidP="001C18FE">
      <w:pPr>
        <w:jc w:val="center"/>
        <w:rPr>
          <w:color w:val="0070C0"/>
        </w:rPr>
      </w:pPr>
      <w:r w:rsidRPr="000059DB">
        <w:rPr>
          <w:b/>
          <w:i/>
        </w:rPr>
        <w:t>Location:</w:t>
      </w:r>
      <w:r w:rsidRPr="000059DB">
        <w:t xml:space="preserve">   </w:t>
      </w:r>
      <w:r w:rsidR="00B568EE" w:rsidRPr="00B568EE">
        <w:rPr>
          <w:color w:val="0070C0"/>
        </w:rPr>
        <w:t xml:space="preserve">Online; internet access with ability to play sound and </w:t>
      </w:r>
      <w:r w:rsidR="00765E1F">
        <w:rPr>
          <w:color w:val="0070C0"/>
        </w:rPr>
        <w:br/>
      </w:r>
      <w:r w:rsidR="00B568EE" w:rsidRPr="00B568EE">
        <w:rPr>
          <w:color w:val="0070C0"/>
        </w:rPr>
        <w:t>a microphone is required; video is strongly encouraged.</w:t>
      </w:r>
    </w:p>
    <w:p w14:paraId="671E951D" w14:textId="254D7085" w:rsidR="00955689" w:rsidRPr="000059DB" w:rsidRDefault="00955689" w:rsidP="001C18FE">
      <w:pPr>
        <w:jc w:val="center"/>
        <w:rPr>
          <w:color w:val="0070C0"/>
        </w:rPr>
      </w:pPr>
      <w:r w:rsidRPr="000059DB">
        <w:rPr>
          <w:b/>
          <w:i/>
        </w:rPr>
        <w:t>Academic Term:</w:t>
      </w:r>
      <w:r w:rsidRPr="000059DB">
        <w:t xml:space="preserve">  </w:t>
      </w:r>
      <w:r w:rsidR="00DF23B1" w:rsidRPr="000059DB">
        <w:rPr>
          <w:color w:val="0070C0"/>
        </w:rPr>
        <w:t>Spring</w:t>
      </w:r>
      <w:r w:rsidRPr="000059DB">
        <w:rPr>
          <w:color w:val="0070C0"/>
        </w:rPr>
        <w:t xml:space="preserve"> </w:t>
      </w:r>
      <w:r w:rsidR="00B568EE">
        <w:rPr>
          <w:color w:val="0070C0"/>
        </w:rPr>
        <w:t>2021</w:t>
      </w:r>
    </w:p>
    <w:p w14:paraId="1B4B7924" w14:textId="77777777" w:rsidR="00955689" w:rsidRPr="000059DB" w:rsidRDefault="00955689">
      <w:pPr>
        <w:rPr>
          <w:u w:val="single"/>
        </w:rPr>
      </w:pPr>
    </w:p>
    <w:p w14:paraId="39731A5E" w14:textId="77777777" w:rsidR="00955689" w:rsidRPr="000059DB" w:rsidRDefault="00955689">
      <w:pPr>
        <w:rPr>
          <w:b/>
          <w:i/>
        </w:rPr>
      </w:pPr>
      <w:r w:rsidRPr="000059DB">
        <w:rPr>
          <w:b/>
          <w:i/>
        </w:rPr>
        <w:t>Instructor:</w:t>
      </w:r>
    </w:p>
    <w:p w14:paraId="0FC75C25" w14:textId="215DB567" w:rsidR="00955689" w:rsidRPr="000059DB" w:rsidRDefault="00B568EE">
      <w:pPr>
        <w:rPr>
          <w:color w:val="0070C0"/>
        </w:rPr>
      </w:pPr>
      <w:r>
        <w:rPr>
          <w:color w:val="0070C0"/>
        </w:rPr>
        <w:t>Meghan Ferrall-Fairbanks</w:t>
      </w:r>
    </w:p>
    <w:p w14:paraId="6007020C" w14:textId="6F4A7544" w:rsidR="00955689" w:rsidRDefault="00B568EE">
      <w:pPr>
        <w:rPr>
          <w:color w:val="0070C0"/>
          <w:u w:val="single"/>
        </w:rPr>
      </w:pPr>
      <w:r>
        <w:rPr>
          <w:color w:val="0070C0"/>
          <w:u w:val="single"/>
        </w:rPr>
        <w:t>mferrall.fairbanks@bme.ufl.edu</w:t>
      </w:r>
    </w:p>
    <w:p w14:paraId="1681A253" w14:textId="4FEDDDB2" w:rsidR="009D7A98" w:rsidRPr="009D7A98" w:rsidRDefault="009D7A98">
      <w:pPr>
        <w:rPr>
          <w:color w:val="0070C0"/>
        </w:rPr>
      </w:pPr>
      <w:r w:rsidRPr="009D7A98">
        <w:rPr>
          <w:color w:val="0070C0"/>
        </w:rPr>
        <w:t xml:space="preserve">Office Phone Number: </w:t>
      </w:r>
      <w:r w:rsidR="00097100" w:rsidRPr="00097100">
        <w:rPr>
          <w:color w:val="0070C0"/>
        </w:rPr>
        <w:t>352</w:t>
      </w:r>
      <w:r w:rsidR="00097100">
        <w:rPr>
          <w:color w:val="0070C0"/>
        </w:rPr>
        <w:t>-</w:t>
      </w:r>
      <w:r w:rsidR="00097100" w:rsidRPr="00097100">
        <w:rPr>
          <w:color w:val="0070C0"/>
        </w:rPr>
        <w:t>273</w:t>
      </w:r>
      <w:r w:rsidR="00097100">
        <w:rPr>
          <w:color w:val="0070C0"/>
        </w:rPr>
        <w:t>-</w:t>
      </w:r>
      <w:r w:rsidR="00097100" w:rsidRPr="00097100">
        <w:rPr>
          <w:color w:val="0070C0"/>
        </w:rPr>
        <w:t>9222</w:t>
      </w:r>
    </w:p>
    <w:p w14:paraId="07E65DCE" w14:textId="75BE14DA" w:rsidR="00955689" w:rsidRDefault="00955689">
      <w:pPr>
        <w:rPr>
          <w:color w:val="0070C0"/>
        </w:rPr>
      </w:pPr>
      <w:r w:rsidRPr="000059DB">
        <w:t xml:space="preserve">Office Hours:   </w:t>
      </w:r>
      <w:r w:rsidR="00A31267">
        <w:rPr>
          <w:color w:val="0070C0"/>
        </w:rPr>
        <w:t>By Appointment</w:t>
      </w:r>
    </w:p>
    <w:p w14:paraId="7EB97D69" w14:textId="2D0D20DA" w:rsidR="00B568EE" w:rsidRDefault="00B568EE">
      <w:pPr>
        <w:rPr>
          <w:color w:val="0070C0"/>
        </w:rPr>
      </w:pPr>
    </w:p>
    <w:p w14:paraId="78B49C36" w14:textId="64167509" w:rsidR="00B568EE" w:rsidRPr="000059DB" w:rsidRDefault="00B568EE" w:rsidP="00B568EE">
      <w:pPr>
        <w:rPr>
          <w:color w:val="0070C0"/>
        </w:rPr>
      </w:pPr>
      <w:r>
        <w:rPr>
          <w:color w:val="0070C0"/>
        </w:rPr>
        <w:t>Kevin Otto</w:t>
      </w:r>
    </w:p>
    <w:p w14:paraId="43D9B043" w14:textId="7B5D95FC" w:rsidR="00B568EE" w:rsidRPr="000059DB" w:rsidRDefault="00B568EE" w:rsidP="00B568EE">
      <w:pPr>
        <w:rPr>
          <w:color w:val="0070C0"/>
          <w:u w:val="single"/>
        </w:rPr>
      </w:pPr>
      <w:r>
        <w:rPr>
          <w:color w:val="0070C0"/>
          <w:u w:val="single"/>
        </w:rPr>
        <w:t>kevin.otto@bme.ufl.edu</w:t>
      </w:r>
    </w:p>
    <w:p w14:paraId="114BE2DE" w14:textId="7B8BAF98" w:rsidR="00B568EE" w:rsidRDefault="00B568EE" w:rsidP="00B568EE">
      <w:pPr>
        <w:rPr>
          <w:color w:val="0070C0"/>
        </w:rPr>
      </w:pPr>
      <w:r w:rsidRPr="000059DB">
        <w:rPr>
          <w:color w:val="0070C0"/>
        </w:rPr>
        <w:t>Office Phone Number</w:t>
      </w:r>
      <w:r>
        <w:rPr>
          <w:color w:val="0070C0"/>
        </w:rPr>
        <w:t xml:space="preserve">: </w:t>
      </w:r>
      <w:r w:rsidRPr="00B568EE">
        <w:rPr>
          <w:color w:val="0070C0"/>
        </w:rPr>
        <w:t>352-294-2227</w:t>
      </w:r>
    </w:p>
    <w:p w14:paraId="3DE7169F" w14:textId="7CF58EB7" w:rsidR="00B568EE" w:rsidRPr="000059DB" w:rsidRDefault="00B568EE" w:rsidP="00B568EE">
      <w:pPr>
        <w:rPr>
          <w:color w:val="0070C0"/>
        </w:rPr>
      </w:pPr>
      <w:r w:rsidRPr="00B568EE">
        <w:rPr>
          <w:color w:val="0070C0"/>
        </w:rPr>
        <w:t>Mobile Phone Number: 765-543-9449</w:t>
      </w:r>
    </w:p>
    <w:p w14:paraId="274B2109" w14:textId="501A40EA" w:rsidR="00B568EE" w:rsidRDefault="00B568EE" w:rsidP="00B568EE">
      <w:pPr>
        <w:rPr>
          <w:color w:val="0070C0"/>
        </w:rPr>
      </w:pPr>
      <w:r w:rsidRPr="000059DB">
        <w:t xml:space="preserve">Office Hours:   </w:t>
      </w:r>
      <w:r>
        <w:rPr>
          <w:color w:val="0070C0"/>
        </w:rPr>
        <w:t>By Appointment</w:t>
      </w:r>
    </w:p>
    <w:p w14:paraId="6BB220D6" w14:textId="478E4664" w:rsidR="00B568EE" w:rsidRDefault="00B568EE">
      <w:pPr>
        <w:rPr>
          <w:color w:val="0070C0"/>
        </w:rPr>
      </w:pPr>
    </w:p>
    <w:p w14:paraId="023DBFB0" w14:textId="2B62C894" w:rsidR="00B568EE" w:rsidRPr="00B568EE" w:rsidRDefault="00B568EE" w:rsidP="00B568EE">
      <w:pPr>
        <w:rPr>
          <w:b/>
          <w:i/>
        </w:rPr>
      </w:pPr>
      <w:r w:rsidRPr="00B568EE">
        <w:rPr>
          <w:b/>
          <w:i/>
        </w:rPr>
        <w:t>Course Communication:</w:t>
      </w:r>
    </w:p>
    <w:p w14:paraId="382F4B96" w14:textId="15EF6662" w:rsidR="00B568EE" w:rsidRPr="000059DB" w:rsidRDefault="00B568EE" w:rsidP="00E5604A">
      <w:pPr>
        <w:jc w:val="both"/>
        <w:rPr>
          <w:color w:val="0070C0"/>
        </w:rPr>
      </w:pPr>
      <w:r w:rsidRPr="00B568EE">
        <w:rPr>
          <w:color w:val="0070C0"/>
        </w:rPr>
        <w:t>Communication with the instructor is welcome via email or through Canvas. We will also use a course Slack portal that will enable instructor, direct-student, and intra-group communication. Finally, Discussion boards will be used throughout the course for posting thoughts related to course content. The instructor will strive to provide responses to communication within 1 business day of the initial communication. Grades will be posted promptly following their completion, typically within 1 week of the assessment deadline.</w:t>
      </w:r>
    </w:p>
    <w:p w14:paraId="2BA95A57" w14:textId="77777777" w:rsidR="00955689" w:rsidRPr="000059DB" w:rsidRDefault="00955689">
      <w:pPr>
        <w:rPr>
          <w:color w:val="0070C0"/>
        </w:rPr>
      </w:pPr>
    </w:p>
    <w:p w14:paraId="0B070F86" w14:textId="77777777" w:rsidR="005B1CED" w:rsidRPr="00615BC7" w:rsidRDefault="005B1CED" w:rsidP="005B1CED">
      <w:pPr>
        <w:rPr>
          <w:b/>
          <w:i/>
        </w:rPr>
      </w:pPr>
      <w:r w:rsidRPr="00615BC7">
        <w:rPr>
          <w:b/>
          <w:i/>
        </w:rPr>
        <w:t>Teaching Assistant</w:t>
      </w:r>
      <w:r>
        <w:rPr>
          <w:b/>
          <w:i/>
        </w:rPr>
        <w:t>/Peer Mentor/Supervised Teaching Student</w:t>
      </w:r>
      <w:r w:rsidRPr="00615BC7">
        <w:rPr>
          <w:b/>
          <w:i/>
        </w:rPr>
        <w:t>:</w:t>
      </w:r>
    </w:p>
    <w:p w14:paraId="62354B9E" w14:textId="4EA748D5" w:rsidR="005B1CED" w:rsidRPr="00615BC7" w:rsidRDefault="00B568EE" w:rsidP="005B1CED">
      <w:pPr>
        <w:pStyle w:val="ListParagraph"/>
        <w:numPr>
          <w:ilvl w:val="0"/>
          <w:numId w:val="14"/>
        </w:numPr>
        <w:rPr>
          <w:u w:val="single"/>
        </w:rPr>
      </w:pPr>
      <w:r>
        <w:rPr>
          <w:color w:val="0070C0"/>
        </w:rPr>
        <w:t>N/A</w:t>
      </w:r>
    </w:p>
    <w:p w14:paraId="5B62D848" w14:textId="77777777" w:rsidR="00955689" w:rsidRPr="000059DB" w:rsidRDefault="00955689" w:rsidP="00955689">
      <w:pPr>
        <w:rPr>
          <w:u w:val="single"/>
        </w:rPr>
      </w:pPr>
    </w:p>
    <w:p w14:paraId="7A10310C" w14:textId="77777777" w:rsidR="004547C4" w:rsidRPr="000059DB" w:rsidRDefault="004547C4" w:rsidP="00955689">
      <w:pPr>
        <w:rPr>
          <w:b/>
          <w:i/>
        </w:rPr>
      </w:pPr>
      <w:r w:rsidRPr="000059DB">
        <w:rPr>
          <w:b/>
          <w:i/>
        </w:rPr>
        <w:t>Course Description</w:t>
      </w:r>
    </w:p>
    <w:p w14:paraId="7AB10670" w14:textId="7F039E6C" w:rsidR="004547C4" w:rsidRDefault="00B568EE" w:rsidP="00E5604A">
      <w:pPr>
        <w:jc w:val="both"/>
        <w:rPr>
          <w:color w:val="0070C0"/>
        </w:rPr>
      </w:pPr>
      <w:r w:rsidRPr="00B568EE">
        <w:rPr>
          <w:color w:val="0070C0"/>
        </w:rPr>
        <w:t xml:space="preserve">Quantitative modeling of organ system physiology of the nervous system, the cardiovascular system, the renal system, and others will be </w:t>
      </w:r>
      <w:r w:rsidR="008C2D44" w:rsidRPr="00B568EE">
        <w:rPr>
          <w:color w:val="0070C0"/>
        </w:rPr>
        <w:t>discussed,</w:t>
      </w:r>
      <w:r w:rsidRPr="00B568EE">
        <w:rPr>
          <w:color w:val="0070C0"/>
        </w:rPr>
        <w:t xml:space="preserve"> and students will work on quantitative problems.</w:t>
      </w:r>
    </w:p>
    <w:p w14:paraId="169E1004" w14:textId="77777777" w:rsidR="00B568EE" w:rsidRPr="000059DB" w:rsidRDefault="00B568EE" w:rsidP="00955689"/>
    <w:p w14:paraId="7450E86D" w14:textId="77777777" w:rsidR="007539EC" w:rsidRPr="000059DB" w:rsidRDefault="007539EC" w:rsidP="004547C4">
      <w:pPr>
        <w:rPr>
          <w:b/>
          <w:i/>
        </w:rPr>
      </w:pPr>
      <w:r w:rsidRPr="000059DB">
        <w:rPr>
          <w:b/>
          <w:i/>
        </w:rPr>
        <w:t>Course Pre-Requisites / Co-Requisites</w:t>
      </w:r>
    </w:p>
    <w:p w14:paraId="44B90B5D" w14:textId="653EEBAE" w:rsidR="00B568EE" w:rsidRPr="00B568EE" w:rsidRDefault="00B568EE" w:rsidP="00B568EE">
      <w:pPr>
        <w:rPr>
          <w:color w:val="0070C0"/>
        </w:rPr>
      </w:pPr>
      <w:r w:rsidRPr="00B568EE">
        <w:rPr>
          <w:color w:val="0070C0"/>
        </w:rPr>
        <w:t>Pre-requisites:</w:t>
      </w:r>
    </w:p>
    <w:p w14:paraId="09F5C03C" w14:textId="77777777" w:rsidR="00B568EE" w:rsidRPr="00B568EE" w:rsidRDefault="00B568EE" w:rsidP="00B568EE">
      <w:pPr>
        <w:pStyle w:val="ListParagraph"/>
        <w:numPr>
          <w:ilvl w:val="0"/>
          <w:numId w:val="14"/>
        </w:numPr>
        <w:rPr>
          <w:color w:val="0070C0"/>
        </w:rPr>
      </w:pPr>
      <w:r w:rsidRPr="00B568EE">
        <w:rPr>
          <w:color w:val="0070C0"/>
        </w:rPr>
        <w:t>PCB 3713C - Cell and system physiology or similar course (with instructor approval)</w:t>
      </w:r>
    </w:p>
    <w:p w14:paraId="33DC8248" w14:textId="77777777" w:rsidR="00B568EE" w:rsidRPr="00B568EE" w:rsidRDefault="00B568EE" w:rsidP="00B568EE">
      <w:pPr>
        <w:pStyle w:val="ListParagraph"/>
        <w:numPr>
          <w:ilvl w:val="0"/>
          <w:numId w:val="14"/>
        </w:numPr>
        <w:rPr>
          <w:color w:val="0070C0"/>
        </w:rPr>
      </w:pPr>
      <w:r w:rsidRPr="00B568EE">
        <w:rPr>
          <w:color w:val="0070C0"/>
        </w:rPr>
        <w:t>MAP 2302 - Elementary Differential Equations</w:t>
      </w:r>
    </w:p>
    <w:p w14:paraId="74B8A4CE" w14:textId="77341003" w:rsidR="007539EC" w:rsidRPr="00B568EE" w:rsidRDefault="00B568EE" w:rsidP="00B568EE">
      <w:pPr>
        <w:pStyle w:val="ListParagraph"/>
        <w:numPr>
          <w:ilvl w:val="0"/>
          <w:numId w:val="14"/>
        </w:numPr>
        <w:rPr>
          <w:color w:val="0070C0"/>
        </w:rPr>
      </w:pPr>
      <w:r w:rsidRPr="00B568EE">
        <w:rPr>
          <w:color w:val="0070C0"/>
        </w:rPr>
        <w:t>BME 3060 - BME Fundamentals</w:t>
      </w:r>
    </w:p>
    <w:p w14:paraId="23573FFF" w14:textId="77777777" w:rsidR="00B568EE" w:rsidRPr="000059DB" w:rsidRDefault="00B568EE" w:rsidP="00B568EE">
      <w:pPr>
        <w:rPr>
          <w:b/>
          <w:i/>
        </w:rPr>
      </w:pPr>
    </w:p>
    <w:p w14:paraId="6A976A92" w14:textId="77777777" w:rsidR="004547C4" w:rsidRPr="000059DB" w:rsidRDefault="004547C4" w:rsidP="004547C4">
      <w:pPr>
        <w:rPr>
          <w:b/>
          <w:i/>
        </w:rPr>
      </w:pPr>
      <w:r w:rsidRPr="000059DB">
        <w:rPr>
          <w:b/>
          <w:i/>
        </w:rPr>
        <w:t>Course Objectives</w:t>
      </w:r>
    </w:p>
    <w:p w14:paraId="1A39DFFF" w14:textId="77777777" w:rsidR="00B568EE" w:rsidRPr="00B568EE" w:rsidRDefault="00B568EE" w:rsidP="00B568EE">
      <w:pPr>
        <w:pStyle w:val="ListParagraph"/>
        <w:numPr>
          <w:ilvl w:val="0"/>
          <w:numId w:val="28"/>
        </w:numPr>
        <w:rPr>
          <w:color w:val="0070C0"/>
        </w:rPr>
      </w:pPr>
      <w:r w:rsidRPr="00B568EE">
        <w:rPr>
          <w:color w:val="0070C0"/>
        </w:rPr>
        <w:t>to be able to describe a physiologic system in a quantitative way</w:t>
      </w:r>
    </w:p>
    <w:p w14:paraId="301343D3" w14:textId="3D9E805D" w:rsidR="001C18FE" w:rsidRPr="00B568EE" w:rsidRDefault="00B568EE" w:rsidP="00B568EE">
      <w:pPr>
        <w:pStyle w:val="ListParagraph"/>
        <w:numPr>
          <w:ilvl w:val="0"/>
          <w:numId w:val="28"/>
        </w:numPr>
        <w:rPr>
          <w:color w:val="0070C0"/>
        </w:rPr>
      </w:pPr>
      <w:r w:rsidRPr="00B568EE">
        <w:rPr>
          <w:color w:val="0070C0"/>
        </w:rPr>
        <w:t>to be able to analyze physiologic measurements and use them for parameter estimation</w:t>
      </w:r>
    </w:p>
    <w:p w14:paraId="04AF3B3E" w14:textId="77777777" w:rsidR="00B568EE" w:rsidRPr="000059DB" w:rsidRDefault="00B568EE" w:rsidP="00B568EE">
      <w:pPr>
        <w:rPr>
          <w:color w:val="0070C0"/>
        </w:rPr>
      </w:pPr>
    </w:p>
    <w:p w14:paraId="6E1DB7A9" w14:textId="77777777" w:rsidR="001C18FE" w:rsidRPr="000059DB" w:rsidRDefault="001C18FE" w:rsidP="004547C4">
      <w:pPr>
        <w:rPr>
          <w:b/>
          <w:i/>
        </w:rPr>
      </w:pPr>
      <w:r w:rsidRPr="000059DB">
        <w:rPr>
          <w:b/>
          <w:i/>
        </w:rPr>
        <w:t>Materials and Supply Fees</w:t>
      </w:r>
    </w:p>
    <w:p w14:paraId="2B7EE985" w14:textId="7B325427" w:rsidR="00274EC8" w:rsidRPr="000059DB" w:rsidRDefault="00274EC8" w:rsidP="004547C4">
      <w:pPr>
        <w:rPr>
          <w:color w:val="0070C0"/>
        </w:rPr>
      </w:pPr>
      <w:r>
        <w:rPr>
          <w:color w:val="0070C0"/>
        </w:rPr>
        <w:t>Course Fee: $24.99</w:t>
      </w:r>
    </w:p>
    <w:p w14:paraId="16F6F393" w14:textId="233BFFD2" w:rsidR="001C18FE" w:rsidRDefault="001C18FE" w:rsidP="004547C4">
      <w:pPr>
        <w:rPr>
          <w:color w:val="0070C0"/>
        </w:rPr>
      </w:pPr>
    </w:p>
    <w:p w14:paraId="46FD631C" w14:textId="660E0021" w:rsidR="00B568EE" w:rsidRPr="00B568EE" w:rsidRDefault="00B568EE" w:rsidP="00B568EE">
      <w:pPr>
        <w:rPr>
          <w:b/>
          <w:i/>
        </w:rPr>
      </w:pPr>
      <w:r w:rsidRPr="00B568EE">
        <w:rPr>
          <w:b/>
          <w:i/>
        </w:rPr>
        <w:t>Professional Component (ABET):</w:t>
      </w:r>
    </w:p>
    <w:p w14:paraId="4FD1EC96" w14:textId="01CFFF7E" w:rsidR="00B568EE" w:rsidRDefault="00B568EE" w:rsidP="00E5604A">
      <w:pPr>
        <w:jc w:val="both"/>
        <w:rPr>
          <w:color w:val="0070C0"/>
        </w:rPr>
      </w:pPr>
      <w:r w:rsidRPr="00B568EE">
        <w:rPr>
          <w:color w:val="0070C0"/>
        </w:rPr>
        <w:t>This course incorporates mathematics and basic sciences appropriate to Biomedical Engineering. Basic sciences are defined as biological, chemical, and physical sciences. It also incorporates engineering topics, consisting of engineering sciences and engineering design appropriate to Biomedical Engineering.</w:t>
      </w:r>
    </w:p>
    <w:p w14:paraId="70EB393F" w14:textId="220B2C30" w:rsidR="00B568EE" w:rsidRDefault="00B568EE" w:rsidP="004547C4">
      <w:pPr>
        <w:rPr>
          <w:color w:val="0070C0"/>
        </w:rPr>
      </w:pPr>
    </w:p>
    <w:p w14:paraId="21AB0063" w14:textId="72275A2A" w:rsidR="008C2D44" w:rsidRDefault="008C2D44" w:rsidP="004547C4">
      <w:pPr>
        <w:rPr>
          <w:color w:val="0070C0"/>
        </w:rPr>
      </w:pPr>
    </w:p>
    <w:p w14:paraId="3927A0AE" w14:textId="77777777" w:rsidR="008C2D44" w:rsidRPr="000059DB" w:rsidRDefault="008C2D44" w:rsidP="004547C4">
      <w:pPr>
        <w:rPr>
          <w:color w:val="0070C0"/>
        </w:rPr>
      </w:pPr>
    </w:p>
    <w:p w14:paraId="1E25438D" w14:textId="56DEF887" w:rsidR="00D2542F" w:rsidRPr="00CE5CC2" w:rsidRDefault="00F433D1">
      <w:pPr>
        <w:rPr>
          <w:b/>
          <w:i/>
        </w:rPr>
      </w:pPr>
      <w:r w:rsidRPr="000059DB">
        <w:rPr>
          <w:b/>
          <w:i/>
        </w:rPr>
        <w:lastRenderedPageBreak/>
        <w:t>Relation to Program Outcomes (ABET):</w:t>
      </w:r>
    </w:p>
    <w:tbl>
      <w:tblPr>
        <w:tblStyle w:val="TableGrid"/>
        <w:tblW w:w="0" w:type="auto"/>
        <w:tblInd w:w="20" w:type="dxa"/>
        <w:tblLook w:val="04A0" w:firstRow="1" w:lastRow="0" w:firstColumn="1" w:lastColumn="0" w:noHBand="0" w:noVBand="1"/>
      </w:tblPr>
      <w:tblGrid>
        <w:gridCol w:w="5385"/>
        <w:gridCol w:w="5385"/>
      </w:tblGrid>
      <w:tr w:rsidR="00F433D1" w:rsidRPr="000059DB" w14:paraId="4266437F" w14:textId="77777777" w:rsidTr="009C609B">
        <w:tc>
          <w:tcPr>
            <w:tcW w:w="5388" w:type="dxa"/>
            <w:shd w:val="clear" w:color="auto" w:fill="BDD6EE" w:themeFill="accent1" w:themeFillTint="66"/>
          </w:tcPr>
          <w:p w14:paraId="77451F1B" w14:textId="77777777" w:rsidR="00F433D1" w:rsidRPr="000059DB" w:rsidRDefault="00F433D1">
            <w:pPr>
              <w:rPr>
                <w:b/>
              </w:rPr>
            </w:pPr>
            <w:r w:rsidRPr="000059DB">
              <w:rPr>
                <w:b/>
              </w:rPr>
              <w:t>Outcome</w:t>
            </w:r>
          </w:p>
        </w:tc>
        <w:tc>
          <w:tcPr>
            <w:tcW w:w="5387" w:type="dxa"/>
            <w:shd w:val="clear" w:color="auto" w:fill="BDD6EE" w:themeFill="accent1" w:themeFillTint="66"/>
          </w:tcPr>
          <w:p w14:paraId="31C735C3" w14:textId="77777777" w:rsidR="00F433D1" w:rsidRPr="000059DB" w:rsidRDefault="00F433D1">
            <w:pPr>
              <w:rPr>
                <w:b/>
                <w:vertAlign w:val="superscript"/>
              </w:rPr>
            </w:pPr>
            <w:r w:rsidRPr="000059DB">
              <w:rPr>
                <w:b/>
              </w:rPr>
              <w:t>Coverage</w:t>
            </w:r>
            <w:r w:rsidRPr="000059DB">
              <w:rPr>
                <w:b/>
                <w:vertAlign w:val="superscript"/>
              </w:rPr>
              <w:t>*</w:t>
            </w:r>
          </w:p>
        </w:tc>
      </w:tr>
      <w:tr w:rsidR="00D2542F" w:rsidRPr="000059DB" w14:paraId="6B932233" w14:textId="77777777" w:rsidTr="009C609B">
        <w:tc>
          <w:tcPr>
            <w:tcW w:w="5388" w:type="dxa"/>
          </w:tcPr>
          <w:p w14:paraId="683827D1" w14:textId="679B70B7" w:rsidR="00F433D1" w:rsidRPr="009C609B" w:rsidRDefault="009C609B" w:rsidP="009C609B">
            <w:pPr>
              <w:numPr>
                <w:ilvl w:val="0"/>
                <w:numId w:val="23"/>
              </w:numPr>
              <w:shd w:val="clear" w:color="auto" w:fill="FFFFFF"/>
              <w:ind w:left="374"/>
            </w:pPr>
            <w:r w:rsidRPr="009C609B">
              <w:t>An ability to identify, formulate, and solve complex engineering problems by applying principles of engineering, science, and mathematics</w:t>
            </w:r>
          </w:p>
        </w:tc>
        <w:tc>
          <w:tcPr>
            <w:tcW w:w="5387" w:type="dxa"/>
          </w:tcPr>
          <w:p w14:paraId="0D3CA4BE" w14:textId="0047D513" w:rsidR="00F433D1" w:rsidRDefault="00437E01">
            <w:pPr>
              <w:rPr>
                <w:color w:val="0070C0"/>
              </w:rPr>
            </w:pPr>
            <w:r>
              <w:rPr>
                <w:color w:val="0070C0"/>
              </w:rPr>
              <w:tab/>
            </w:r>
            <w:r w:rsidR="00D05B3F">
              <w:rPr>
                <w:color w:val="0070C0"/>
              </w:rPr>
              <w:t>High</w:t>
            </w:r>
            <w:r>
              <w:rPr>
                <w:color w:val="0070C0"/>
              </w:rPr>
              <w:tab/>
            </w:r>
            <w:r w:rsidR="00D05B3F">
              <w:rPr>
                <w:color w:val="0070C0"/>
              </w:rPr>
              <w:tab/>
            </w:r>
            <w:r w:rsidR="00D05B3F">
              <w:rPr>
                <w:color w:val="0070C0"/>
              </w:rPr>
              <w:tab/>
              <w:t>Emphasized</w:t>
            </w:r>
          </w:p>
          <w:p w14:paraId="4D5C5E1B" w14:textId="6B6F6361" w:rsidR="00D05B3F" w:rsidRPr="00D05B3F" w:rsidRDefault="00D05B3F" w:rsidP="00D05B3F"/>
        </w:tc>
      </w:tr>
      <w:tr w:rsidR="00D2542F" w:rsidRPr="000059DB" w14:paraId="13B552C0" w14:textId="77777777" w:rsidTr="009C609B">
        <w:tc>
          <w:tcPr>
            <w:tcW w:w="5388" w:type="dxa"/>
          </w:tcPr>
          <w:p w14:paraId="0693EA0E" w14:textId="1FB6A3FF" w:rsidR="009C609B" w:rsidRPr="009C609B" w:rsidRDefault="009C609B" w:rsidP="009C609B">
            <w:pPr>
              <w:numPr>
                <w:ilvl w:val="0"/>
                <w:numId w:val="23"/>
              </w:numPr>
              <w:shd w:val="clear" w:color="auto" w:fill="FFFFFF"/>
              <w:ind w:left="374"/>
            </w:pPr>
            <w:r w:rsidRPr="009C609B">
              <w:t>An ability to apply engineering design to produce solutions that meet specified needs with consideration of public health, safety, and welfare, as well as global, cultural, social, environmental, and economic factors</w:t>
            </w:r>
          </w:p>
        </w:tc>
        <w:tc>
          <w:tcPr>
            <w:tcW w:w="5387" w:type="dxa"/>
          </w:tcPr>
          <w:p w14:paraId="7386C15F" w14:textId="688FA6A9" w:rsidR="00F433D1" w:rsidRPr="000059DB" w:rsidRDefault="00437E01">
            <w:pPr>
              <w:rPr>
                <w:color w:val="0070C0"/>
              </w:rPr>
            </w:pPr>
            <w:r>
              <w:rPr>
                <w:color w:val="0070C0"/>
              </w:rPr>
              <w:tab/>
            </w:r>
            <w:r w:rsidR="00D05B3F">
              <w:rPr>
                <w:color w:val="0070C0"/>
              </w:rPr>
              <w:t>Medium</w:t>
            </w:r>
            <w:r w:rsidR="00D05B3F">
              <w:rPr>
                <w:color w:val="0070C0"/>
              </w:rPr>
              <w:tab/>
            </w:r>
            <w:r>
              <w:rPr>
                <w:color w:val="0070C0"/>
              </w:rPr>
              <w:tab/>
            </w:r>
            <w:r w:rsidR="00D05B3F">
              <w:rPr>
                <w:color w:val="0070C0"/>
              </w:rPr>
              <w:t>Reinforced</w:t>
            </w:r>
          </w:p>
        </w:tc>
      </w:tr>
      <w:tr w:rsidR="00D2542F" w:rsidRPr="000059DB" w14:paraId="1677A51A" w14:textId="77777777" w:rsidTr="009C609B">
        <w:tc>
          <w:tcPr>
            <w:tcW w:w="5388" w:type="dxa"/>
          </w:tcPr>
          <w:p w14:paraId="2E343F55" w14:textId="65EF1CDC" w:rsidR="00F433D1" w:rsidRPr="009C609B" w:rsidRDefault="009C609B" w:rsidP="009C609B">
            <w:pPr>
              <w:numPr>
                <w:ilvl w:val="0"/>
                <w:numId w:val="23"/>
              </w:numPr>
              <w:shd w:val="clear" w:color="auto" w:fill="FFFFFF"/>
              <w:ind w:left="374"/>
            </w:pPr>
            <w:r w:rsidRPr="009C609B">
              <w:t>An ability to communicate effectively with a range of audiences</w:t>
            </w:r>
          </w:p>
        </w:tc>
        <w:tc>
          <w:tcPr>
            <w:tcW w:w="5387" w:type="dxa"/>
          </w:tcPr>
          <w:p w14:paraId="256E6078" w14:textId="77777777" w:rsidR="00F433D1" w:rsidRPr="000059DB" w:rsidRDefault="00F433D1">
            <w:pPr>
              <w:rPr>
                <w:color w:val="0070C0"/>
              </w:rPr>
            </w:pPr>
          </w:p>
        </w:tc>
      </w:tr>
      <w:tr w:rsidR="00D2542F" w:rsidRPr="000059DB" w14:paraId="3BC33291" w14:textId="77777777" w:rsidTr="009C609B">
        <w:tc>
          <w:tcPr>
            <w:tcW w:w="5388" w:type="dxa"/>
          </w:tcPr>
          <w:p w14:paraId="07059131" w14:textId="3E829963" w:rsidR="00F433D1" w:rsidRPr="009C609B" w:rsidRDefault="009C609B" w:rsidP="009C609B">
            <w:pPr>
              <w:numPr>
                <w:ilvl w:val="0"/>
                <w:numId w:val="23"/>
              </w:numPr>
              <w:shd w:val="clear" w:color="auto" w:fill="FFFFFF"/>
              <w:ind w:left="374"/>
            </w:pPr>
            <w:r w:rsidRPr="009C609B">
              <w:t>An ability to recognize ethical and professional responsibilities in engineering situations and make informed judgments, which must consider the impact of engineering solutions in global, economic, environmental, and societal contexts</w:t>
            </w:r>
          </w:p>
        </w:tc>
        <w:tc>
          <w:tcPr>
            <w:tcW w:w="5387" w:type="dxa"/>
          </w:tcPr>
          <w:p w14:paraId="7B9FC7DC" w14:textId="46342367" w:rsidR="00F433D1" w:rsidRPr="000059DB" w:rsidRDefault="00F433D1">
            <w:pPr>
              <w:rPr>
                <w:color w:val="0070C0"/>
              </w:rPr>
            </w:pPr>
          </w:p>
        </w:tc>
      </w:tr>
      <w:tr w:rsidR="00D2542F" w:rsidRPr="000059DB" w14:paraId="647A2231" w14:textId="77777777" w:rsidTr="009C609B">
        <w:tc>
          <w:tcPr>
            <w:tcW w:w="5390" w:type="dxa"/>
          </w:tcPr>
          <w:p w14:paraId="4A77B107" w14:textId="3EFC7CF8" w:rsidR="00F433D1" w:rsidRPr="009C609B" w:rsidRDefault="009C609B" w:rsidP="009C609B">
            <w:pPr>
              <w:pStyle w:val="ListParagraph"/>
              <w:numPr>
                <w:ilvl w:val="0"/>
                <w:numId w:val="23"/>
              </w:numPr>
              <w:shd w:val="clear" w:color="auto" w:fill="FFFFFF"/>
            </w:pPr>
            <w:r w:rsidRPr="009C609B">
              <w:t>An ability to function effectively on a team whose members together provide leadership, create a collaborative and inclusive environment, establish goals, plan tasks, and meet objectives</w:t>
            </w:r>
          </w:p>
        </w:tc>
        <w:tc>
          <w:tcPr>
            <w:tcW w:w="5390" w:type="dxa"/>
          </w:tcPr>
          <w:p w14:paraId="6CCF36E7" w14:textId="77777777" w:rsidR="00F433D1" w:rsidRPr="000059DB" w:rsidRDefault="00F433D1">
            <w:pPr>
              <w:rPr>
                <w:color w:val="0070C0"/>
              </w:rPr>
            </w:pPr>
          </w:p>
        </w:tc>
      </w:tr>
      <w:tr w:rsidR="00D2542F" w:rsidRPr="000059DB" w14:paraId="4637A3F0" w14:textId="77777777" w:rsidTr="009C609B">
        <w:tc>
          <w:tcPr>
            <w:tcW w:w="5393" w:type="dxa"/>
          </w:tcPr>
          <w:p w14:paraId="3C7EAFC1" w14:textId="1C4CEF80" w:rsidR="00F433D1" w:rsidRPr="009C609B" w:rsidRDefault="009C609B" w:rsidP="009C609B">
            <w:pPr>
              <w:pStyle w:val="ListParagraph"/>
              <w:numPr>
                <w:ilvl w:val="0"/>
                <w:numId w:val="23"/>
              </w:numPr>
              <w:shd w:val="clear" w:color="auto" w:fill="FFFFFF"/>
            </w:pPr>
            <w:r w:rsidRPr="009C609B">
              <w:t>An ability to develop and conduct appropriate experimentation, analyze and interpret data, and use engineering judgment to draw conclusions</w:t>
            </w:r>
          </w:p>
        </w:tc>
        <w:tc>
          <w:tcPr>
            <w:tcW w:w="5392" w:type="dxa"/>
          </w:tcPr>
          <w:p w14:paraId="632965EA" w14:textId="28602044" w:rsidR="00F433D1" w:rsidRPr="000059DB" w:rsidRDefault="00437E01">
            <w:pPr>
              <w:rPr>
                <w:color w:val="0070C0"/>
              </w:rPr>
            </w:pPr>
            <w:r>
              <w:rPr>
                <w:color w:val="0070C0"/>
              </w:rPr>
              <w:tab/>
            </w:r>
            <w:r w:rsidR="00D05B3F">
              <w:rPr>
                <w:color w:val="0070C0"/>
              </w:rPr>
              <w:t>Medium</w:t>
            </w:r>
            <w:r>
              <w:rPr>
                <w:color w:val="0070C0"/>
              </w:rPr>
              <w:tab/>
            </w:r>
            <w:r w:rsidR="00D05B3F">
              <w:rPr>
                <w:color w:val="0070C0"/>
              </w:rPr>
              <w:tab/>
              <w:t>Reinforced</w:t>
            </w:r>
          </w:p>
        </w:tc>
      </w:tr>
      <w:tr w:rsidR="00D2542F" w:rsidRPr="000059DB" w14:paraId="2B11A4BD" w14:textId="77777777" w:rsidTr="009C609B">
        <w:trPr>
          <w:trHeight w:val="413"/>
        </w:trPr>
        <w:tc>
          <w:tcPr>
            <w:tcW w:w="5395" w:type="dxa"/>
          </w:tcPr>
          <w:p w14:paraId="5F991789" w14:textId="4E8CC5C2" w:rsidR="00F433D1" w:rsidRPr="009C609B" w:rsidRDefault="009C609B" w:rsidP="009C609B">
            <w:pPr>
              <w:pStyle w:val="ListParagraph"/>
              <w:numPr>
                <w:ilvl w:val="0"/>
                <w:numId w:val="23"/>
              </w:numPr>
              <w:shd w:val="clear" w:color="auto" w:fill="FFFFFF"/>
            </w:pPr>
            <w:r w:rsidRPr="009C609B">
              <w:t>An ability to acquire and apply new knowledge as needed, using appropriate learning strategies</w:t>
            </w:r>
          </w:p>
        </w:tc>
        <w:tc>
          <w:tcPr>
            <w:tcW w:w="5395" w:type="dxa"/>
          </w:tcPr>
          <w:p w14:paraId="0F28CB73" w14:textId="652A354D" w:rsidR="00F433D1" w:rsidRPr="000059DB" w:rsidRDefault="00437E01">
            <w:pPr>
              <w:rPr>
                <w:color w:val="0070C0"/>
              </w:rPr>
            </w:pPr>
            <w:r>
              <w:rPr>
                <w:color w:val="0070C0"/>
              </w:rPr>
              <w:tab/>
            </w:r>
            <w:r w:rsidR="00D05B3F">
              <w:rPr>
                <w:color w:val="0070C0"/>
              </w:rPr>
              <w:t>Medium</w:t>
            </w:r>
            <w:r w:rsidR="00D05B3F">
              <w:rPr>
                <w:color w:val="0070C0"/>
              </w:rPr>
              <w:tab/>
            </w:r>
            <w:r>
              <w:rPr>
                <w:color w:val="0070C0"/>
              </w:rPr>
              <w:tab/>
            </w:r>
            <w:r w:rsidR="00D05B3F">
              <w:rPr>
                <w:color w:val="0070C0"/>
              </w:rPr>
              <w:t>Reinforced</w:t>
            </w:r>
          </w:p>
        </w:tc>
      </w:tr>
    </w:tbl>
    <w:p w14:paraId="29162B13" w14:textId="3876D8DD" w:rsidR="00F433D1" w:rsidRPr="000059DB" w:rsidRDefault="00F433D1" w:rsidP="00F433D1">
      <w:pPr>
        <w:ind w:left="360"/>
        <w:rPr>
          <w:color w:val="0070C0"/>
        </w:rPr>
      </w:pPr>
      <w:r w:rsidRPr="000059DB">
        <w:rPr>
          <w:color w:val="0070C0"/>
          <w:vertAlign w:val="superscript"/>
        </w:rPr>
        <w:t>*</w:t>
      </w:r>
      <w:r w:rsidRPr="000059DB">
        <w:rPr>
          <w:color w:val="0070C0"/>
        </w:rPr>
        <w:t xml:space="preserve">Coverage is given as high, medium, or low.  An empty box indicates that this outcome is not </w:t>
      </w:r>
      <w:r w:rsidR="00467129" w:rsidRPr="000059DB">
        <w:rPr>
          <w:color w:val="0070C0"/>
        </w:rPr>
        <w:t>covered or assessed in</w:t>
      </w:r>
      <w:r w:rsidRPr="000059DB">
        <w:rPr>
          <w:color w:val="0070C0"/>
        </w:rPr>
        <w:t xml:space="preserve"> the course.</w:t>
      </w:r>
    </w:p>
    <w:p w14:paraId="527F3C29" w14:textId="22066E35" w:rsidR="00F433D1" w:rsidRPr="000059DB" w:rsidRDefault="00F433D1">
      <w:pPr>
        <w:rPr>
          <w:b/>
          <w:i/>
        </w:rPr>
      </w:pPr>
    </w:p>
    <w:p w14:paraId="7633DCF0" w14:textId="77777777" w:rsidR="001C18FE" w:rsidRPr="000059DB" w:rsidRDefault="001C18FE" w:rsidP="001C18FE">
      <w:pPr>
        <w:rPr>
          <w:b/>
          <w:i/>
        </w:rPr>
      </w:pPr>
      <w:r w:rsidRPr="000059DB">
        <w:rPr>
          <w:b/>
          <w:i/>
        </w:rPr>
        <w:t xml:space="preserve">Required Textbooks and Software </w:t>
      </w:r>
    </w:p>
    <w:p w14:paraId="4A99D182" w14:textId="4ABEEC3A" w:rsidR="001C18FE" w:rsidRPr="000059DB" w:rsidRDefault="00D05B3F" w:rsidP="001C18FE">
      <w:pPr>
        <w:pStyle w:val="ListParagraph"/>
        <w:numPr>
          <w:ilvl w:val="0"/>
          <w:numId w:val="16"/>
        </w:numPr>
      </w:pPr>
      <w:r>
        <w:t>N/A</w:t>
      </w:r>
      <w:r w:rsidR="001C18FE" w:rsidRPr="000059DB">
        <w:br/>
      </w:r>
    </w:p>
    <w:p w14:paraId="0A073A0D" w14:textId="77777777" w:rsidR="001C18FE" w:rsidRPr="000059DB" w:rsidRDefault="001C18FE" w:rsidP="001C18FE">
      <w:pPr>
        <w:rPr>
          <w:b/>
          <w:i/>
        </w:rPr>
      </w:pPr>
      <w:r w:rsidRPr="000059DB">
        <w:rPr>
          <w:b/>
          <w:i/>
        </w:rPr>
        <w:t>Recommended Materials</w:t>
      </w:r>
    </w:p>
    <w:p w14:paraId="130E55FF" w14:textId="214A1E27" w:rsidR="00D0595B" w:rsidRDefault="00D0595B" w:rsidP="001C18FE">
      <w:pPr>
        <w:pStyle w:val="ListParagraph"/>
        <w:numPr>
          <w:ilvl w:val="0"/>
          <w:numId w:val="16"/>
        </w:numPr>
      </w:pPr>
      <w:r w:rsidRPr="00D0595B">
        <w:t>HUMAN PHYSIOLOGY: AN INTEGRATED APPROACH PLUS MASTERING A&amp;P WITH ETEXT -- ACCESS CARD PACKAGE</w:t>
      </w:r>
    </w:p>
    <w:p w14:paraId="05C2E675" w14:textId="213D4CA2" w:rsidR="00D0595B" w:rsidRDefault="00CE5CC2" w:rsidP="00CE5CC2">
      <w:pPr>
        <w:pStyle w:val="ListParagraph"/>
        <w:numPr>
          <w:ilvl w:val="1"/>
          <w:numId w:val="16"/>
        </w:numPr>
      </w:pPr>
      <w:r>
        <w:t xml:space="preserve">Author: </w:t>
      </w:r>
      <w:r w:rsidR="00D0595B" w:rsidRPr="00D0595B">
        <w:t xml:space="preserve">Dee </w:t>
      </w:r>
      <w:proofErr w:type="spellStart"/>
      <w:r w:rsidR="00D0595B" w:rsidRPr="00D0595B">
        <w:t>Unglaub</w:t>
      </w:r>
      <w:proofErr w:type="spellEnd"/>
      <w:r w:rsidR="00D0595B" w:rsidRPr="00D0595B">
        <w:t xml:space="preserve"> </w:t>
      </w:r>
      <w:proofErr w:type="spellStart"/>
      <w:r w:rsidR="00D0595B" w:rsidRPr="00D0595B">
        <w:t>Silverthorn</w:t>
      </w:r>
      <w:proofErr w:type="spellEnd"/>
      <w:r>
        <w:t>; Publisher: Pearson</w:t>
      </w:r>
    </w:p>
    <w:p w14:paraId="0D2075E3" w14:textId="51E6FF38" w:rsidR="00820834" w:rsidRDefault="00D0595B" w:rsidP="00CE5CC2">
      <w:pPr>
        <w:pStyle w:val="ListParagraph"/>
        <w:numPr>
          <w:ilvl w:val="1"/>
          <w:numId w:val="16"/>
        </w:numPr>
      </w:pPr>
      <w:r>
        <w:t>E</w:t>
      </w:r>
      <w:r w:rsidR="001C18FE" w:rsidRPr="000059DB">
        <w:t>dition</w:t>
      </w:r>
      <w:r>
        <w:t>: 8</w:t>
      </w:r>
      <w:r w:rsidRPr="00D0595B">
        <w:rPr>
          <w:vertAlign w:val="superscript"/>
        </w:rPr>
        <w:t>th</w:t>
      </w:r>
      <w:r>
        <w:t xml:space="preserve"> </w:t>
      </w:r>
      <w:r w:rsidR="00CE5CC2">
        <w:t xml:space="preserve">; </w:t>
      </w:r>
      <w:r w:rsidR="001C18FE" w:rsidRPr="000059DB">
        <w:t>ISBN number</w:t>
      </w:r>
      <w:r>
        <w:t xml:space="preserve">: </w:t>
      </w:r>
      <w:r w:rsidRPr="00D0595B">
        <w:t>9781323905852</w:t>
      </w:r>
    </w:p>
    <w:p w14:paraId="31573725" w14:textId="36AAF0A7" w:rsidR="00820834" w:rsidRPr="000059DB" w:rsidRDefault="00CE5CC2" w:rsidP="00CE5CC2">
      <w:pPr>
        <w:pStyle w:val="ListParagraph"/>
        <w:numPr>
          <w:ilvl w:val="0"/>
          <w:numId w:val="16"/>
        </w:numPr>
      </w:pPr>
      <w:r>
        <w:t xml:space="preserve">MATLAB student edition (from the bookstore), OR access to a computer with MATLAB, OR use online at </w:t>
      </w:r>
      <w:hyperlink r:id="rId11" w:history="1">
        <w:r w:rsidRPr="008F7E5F">
          <w:rPr>
            <w:rStyle w:val="Hyperlink"/>
          </w:rPr>
          <w:t>http://info.apps.ufl.edu</w:t>
        </w:r>
      </w:hyperlink>
      <w:r>
        <w:t xml:space="preserve">. Full help including FAQ and a Help Request can be found here: </w:t>
      </w:r>
      <w:hyperlink r:id="rId12" w:history="1">
        <w:r w:rsidRPr="008F7E5F">
          <w:rPr>
            <w:rStyle w:val="Hyperlink"/>
          </w:rPr>
          <w:t>https://info.apps.ufl.edu/</w:t>
        </w:r>
      </w:hyperlink>
      <w:r>
        <w:t xml:space="preserve">. </w:t>
      </w:r>
    </w:p>
    <w:p w14:paraId="525480D8" w14:textId="683DD72A" w:rsidR="007331A1" w:rsidRDefault="007331A1" w:rsidP="00820834">
      <w:pPr>
        <w:rPr>
          <w:b/>
          <w:i/>
        </w:rPr>
      </w:pPr>
    </w:p>
    <w:tbl>
      <w:tblPr>
        <w:tblW w:w="1094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4"/>
      </w:tblGrid>
      <w:tr w:rsidR="007331A1" w14:paraId="3D9DF8A3" w14:textId="77777777" w:rsidTr="007331A1">
        <w:trPr>
          <w:trHeight w:val="2317"/>
        </w:trPr>
        <w:tc>
          <w:tcPr>
            <w:tcW w:w="10944" w:type="dxa"/>
          </w:tcPr>
          <w:p w14:paraId="35CE0296" w14:textId="3B460078" w:rsidR="007331A1" w:rsidRDefault="007331A1" w:rsidP="007331A1">
            <w:pPr>
              <w:ind w:left="31"/>
              <w:rPr>
                <w:color w:val="000000"/>
              </w:rPr>
            </w:pPr>
            <w:r>
              <w:rPr>
                <w:b/>
                <w:i/>
              </w:rPr>
              <w:t>Online Course Recording</w:t>
            </w:r>
          </w:p>
          <w:p w14:paraId="1BCDB4CE" w14:textId="27745AD9" w:rsidR="007331A1" w:rsidRDefault="007331A1" w:rsidP="007331A1">
            <w:pPr>
              <w:ind w:left="31"/>
              <w:rPr>
                <w:color w:val="000000"/>
              </w:rPr>
            </w:pPr>
            <w:r>
              <w:rPr>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tc>
      </w:tr>
    </w:tbl>
    <w:p w14:paraId="4E8B48AB" w14:textId="231FEDDA" w:rsidR="007331A1" w:rsidRDefault="007331A1" w:rsidP="00820834">
      <w:pPr>
        <w:rPr>
          <w:b/>
          <w:i/>
        </w:rPr>
      </w:pPr>
    </w:p>
    <w:p w14:paraId="4F7DA40B" w14:textId="77777777" w:rsidR="008C2D44" w:rsidRDefault="008C2D44" w:rsidP="00820834">
      <w:pPr>
        <w:rPr>
          <w:b/>
          <w:i/>
        </w:rPr>
      </w:pPr>
    </w:p>
    <w:p w14:paraId="79EB4A53" w14:textId="103EBFE5" w:rsidR="00820834" w:rsidRPr="000059DB" w:rsidRDefault="00DD0E35" w:rsidP="00820834">
      <w:pPr>
        <w:rPr>
          <w:b/>
          <w:i/>
        </w:rPr>
      </w:pPr>
      <w:r w:rsidRPr="000059DB">
        <w:rPr>
          <w:b/>
          <w:i/>
        </w:rPr>
        <w:lastRenderedPageBreak/>
        <w:t xml:space="preserve">Attendance Policy, Class </w:t>
      </w:r>
      <w:r w:rsidR="00820834" w:rsidRPr="000059DB">
        <w:rPr>
          <w:b/>
          <w:i/>
        </w:rPr>
        <w:t>Expectations</w:t>
      </w:r>
      <w:r w:rsidRPr="000059DB">
        <w:rPr>
          <w:b/>
          <w:i/>
        </w:rPr>
        <w:t>, and Make-Up Policy</w:t>
      </w:r>
    </w:p>
    <w:p w14:paraId="5AB578E8" w14:textId="07934880" w:rsidR="001B26B3" w:rsidRDefault="00D0595B" w:rsidP="001B26B3">
      <w:pPr>
        <w:jc w:val="both"/>
        <w:rPr>
          <w:color w:val="0070C0"/>
        </w:rPr>
      </w:pPr>
      <w:r w:rsidRPr="00D0595B">
        <w:rPr>
          <w:color w:val="0070C0"/>
        </w:rPr>
        <w:t>Class participation is required and part of the final grade. Exceptions are made conforming to university policies, but the instructor must be notified in advance. Lectures and class discussions will be held synchronously during the pre-determined course meeting time.</w:t>
      </w:r>
    </w:p>
    <w:p w14:paraId="38510BA0" w14:textId="1837CAA6" w:rsidR="00B37F22" w:rsidRDefault="00B37F22" w:rsidP="001B26B3">
      <w:pPr>
        <w:jc w:val="both"/>
        <w:rPr>
          <w:color w:val="0070C0"/>
        </w:rPr>
      </w:pPr>
    </w:p>
    <w:p w14:paraId="62815D88" w14:textId="6CAF9510" w:rsidR="00B37F22" w:rsidRPr="00B37F22" w:rsidRDefault="00B37F22" w:rsidP="00B37F22">
      <w:pPr>
        <w:jc w:val="both"/>
        <w:rPr>
          <w:color w:val="0070C0"/>
        </w:rPr>
      </w:pPr>
      <w:r w:rsidRPr="00B37F22">
        <w:rPr>
          <w:color w:val="0070C0"/>
          <w:u w:val="single"/>
        </w:rPr>
        <w:t>Flipped Classroom Format</w:t>
      </w:r>
      <w:r w:rsidRPr="00B37F22">
        <w:rPr>
          <w:color w:val="0070C0"/>
        </w:rPr>
        <w:t>: This course will use a</w:t>
      </w:r>
      <w:r>
        <w:rPr>
          <w:color w:val="0070C0"/>
        </w:rPr>
        <w:t xml:space="preserve"> partial</w:t>
      </w:r>
      <w:r w:rsidRPr="00B37F22">
        <w:rPr>
          <w:color w:val="0070C0"/>
        </w:rPr>
        <w:t xml:space="preserve"> flipped classroom format. This means students will </w:t>
      </w:r>
      <w:r>
        <w:rPr>
          <w:color w:val="0070C0"/>
        </w:rPr>
        <w:t>listen to pre-recording of slide presentations or perform assigned reading</w:t>
      </w:r>
      <w:r w:rsidRPr="00B37F22">
        <w:rPr>
          <w:color w:val="0070C0"/>
        </w:rPr>
        <w:t xml:space="preserve"> prior to class. Scheduled class sessions will then be an opportunity to participate in active</w:t>
      </w:r>
      <w:r>
        <w:rPr>
          <w:color w:val="0070C0"/>
        </w:rPr>
        <w:t xml:space="preserve"> </w:t>
      </w:r>
      <w:r w:rsidRPr="00B37F22">
        <w:rPr>
          <w:color w:val="0070C0"/>
        </w:rPr>
        <w:t>discussion and complete activities designed to practice concepts and engage with the course material.</w:t>
      </w:r>
    </w:p>
    <w:p w14:paraId="29A05DE1" w14:textId="77777777" w:rsidR="00B37F22" w:rsidRDefault="00B37F22" w:rsidP="00B37F22">
      <w:pPr>
        <w:jc w:val="both"/>
        <w:rPr>
          <w:color w:val="0070C0"/>
        </w:rPr>
      </w:pPr>
    </w:p>
    <w:p w14:paraId="382BD04B" w14:textId="00927E00" w:rsidR="00B37F22" w:rsidRPr="00B37F22" w:rsidRDefault="00B37F22" w:rsidP="00B37F22">
      <w:pPr>
        <w:jc w:val="both"/>
        <w:rPr>
          <w:color w:val="0070C0"/>
        </w:rPr>
      </w:pPr>
      <w:r w:rsidRPr="00B37F22">
        <w:rPr>
          <w:color w:val="0070C0"/>
          <w:u w:val="single"/>
        </w:rPr>
        <w:t>Participation</w:t>
      </w:r>
      <w:r w:rsidRPr="00B37F22">
        <w:rPr>
          <w:color w:val="0070C0"/>
        </w:rPr>
        <w:t>: Students are expected to attend scheduled class sessions. Attending class is critical for</w:t>
      </w:r>
      <w:r>
        <w:rPr>
          <w:color w:val="0070C0"/>
        </w:rPr>
        <w:t xml:space="preserve"> </w:t>
      </w:r>
      <w:r w:rsidRPr="00B37F22">
        <w:rPr>
          <w:color w:val="0070C0"/>
        </w:rPr>
        <w:t>understanding the course material. The highest total grades are regularly earned by students who come to class</w:t>
      </w:r>
      <w:r>
        <w:rPr>
          <w:color w:val="0070C0"/>
        </w:rPr>
        <w:t xml:space="preserve"> </w:t>
      </w:r>
      <w:r w:rsidRPr="00B37F22">
        <w:rPr>
          <w:color w:val="0070C0"/>
        </w:rPr>
        <w:t>having reviewed all assigned materials and are prepared to actively participate in activities and discussions.</w:t>
      </w:r>
    </w:p>
    <w:p w14:paraId="58F80A87" w14:textId="77777777" w:rsidR="00B37F22" w:rsidRDefault="00B37F22" w:rsidP="00B37F22">
      <w:pPr>
        <w:jc w:val="both"/>
        <w:rPr>
          <w:color w:val="0070C0"/>
        </w:rPr>
      </w:pPr>
    </w:p>
    <w:p w14:paraId="478043E4" w14:textId="2F8AE614" w:rsidR="00B37F22" w:rsidRPr="00B37F22" w:rsidRDefault="00B37F22" w:rsidP="00B37F22">
      <w:pPr>
        <w:jc w:val="both"/>
        <w:rPr>
          <w:color w:val="0070C0"/>
        </w:rPr>
      </w:pPr>
      <w:r w:rsidRPr="00B37F22">
        <w:rPr>
          <w:color w:val="0070C0"/>
          <w:u w:val="single"/>
        </w:rPr>
        <w:t>Reading</w:t>
      </w:r>
      <w:r w:rsidRPr="00B37F22">
        <w:rPr>
          <w:color w:val="0070C0"/>
        </w:rPr>
        <w:t>: Reading is an opportunity for students to learn and review course material. Reading also provides a</w:t>
      </w:r>
      <w:r>
        <w:rPr>
          <w:color w:val="0070C0"/>
        </w:rPr>
        <w:t xml:space="preserve"> </w:t>
      </w:r>
      <w:r w:rsidRPr="00B37F22">
        <w:rPr>
          <w:color w:val="0070C0"/>
        </w:rPr>
        <w:t xml:space="preserve">perspective on the course material that is different than that provided by the instructor. </w:t>
      </w:r>
      <w:r>
        <w:rPr>
          <w:color w:val="0070C0"/>
        </w:rPr>
        <w:t xml:space="preserve">Most readings are real-world applications of Quantitative Physiology concepts and show how researchers and scientists apply fundamental concepts </w:t>
      </w:r>
      <w:r w:rsidR="00925E52">
        <w:rPr>
          <w:color w:val="0070C0"/>
        </w:rPr>
        <w:t xml:space="preserve">in BME </w:t>
      </w:r>
      <w:r>
        <w:rPr>
          <w:color w:val="0070C0"/>
        </w:rPr>
        <w:t xml:space="preserve">to a variety of biomedical problems. </w:t>
      </w:r>
    </w:p>
    <w:p w14:paraId="4E4FD927" w14:textId="77777777" w:rsidR="00B37F22" w:rsidRDefault="00B37F22" w:rsidP="00B37F22">
      <w:pPr>
        <w:jc w:val="both"/>
        <w:rPr>
          <w:color w:val="0070C0"/>
        </w:rPr>
      </w:pPr>
    </w:p>
    <w:p w14:paraId="41520C2C" w14:textId="096B7E2E" w:rsidR="00B37F22" w:rsidRPr="00B37F22" w:rsidRDefault="00B37F22" w:rsidP="00B37F22">
      <w:pPr>
        <w:jc w:val="both"/>
        <w:rPr>
          <w:color w:val="0070C0"/>
        </w:rPr>
      </w:pPr>
      <w:r w:rsidRPr="00B37F22">
        <w:rPr>
          <w:color w:val="0070C0"/>
          <w:u w:val="single"/>
        </w:rPr>
        <w:t>Quizzes</w:t>
      </w:r>
      <w:r w:rsidRPr="00B37F22">
        <w:rPr>
          <w:color w:val="0070C0"/>
        </w:rPr>
        <w:t>: Quizzes allow the students and the instructor to assess understanding of current course material. They</w:t>
      </w:r>
      <w:r w:rsidR="00845AE4">
        <w:rPr>
          <w:color w:val="0070C0"/>
        </w:rPr>
        <w:t xml:space="preserve"> </w:t>
      </w:r>
      <w:r w:rsidRPr="00B37F22">
        <w:rPr>
          <w:color w:val="0070C0"/>
        </w:rPr>
        <w:t xml:space="preserve">also act as a mechanism to widen the course’s grading scheme (i.e., lower the stakes of each </w:t>
      </w:r>
      <w:r>
        <w:rPr>
          <w:color w:val="0070C0"/>
        </w:rPr>
        <w:t xml:space="preserve">exam and the </w:t>
      </w:r>
      <w:r w:rsidRPr="00B37F22">
        <w:rPr>
          <w:color w:val="0070C0"/>
        </w:rPr>
        <w:t>project and include</w:t>
      </w:r>
      <w:r>
        <w:rPr>
          <w:color w:val="0070C0"/>
        </w:rPr>
        <w:t xml:space="preserve"> </w:t>
      </w:r>
      <w:r w:rsidRPr="00B37F22">
        <w:rPr>
          <w:color w:val="0070C0"/>
        </w:rPr>
        <w:t xml:space="preserve">individual, instead of team-based, grades). Quizzes </w:t>
      </w:r>
      <w:r>
        <w:rPr>
          <w:color w:val="0070C0"/>
        </w:rPr>
        <w:t xml:space="preserve">will be released after completion of a module and are due at the start of the next scheduled class time. </w:t>
      </w:r>
    </w:p>
    <w:p w14:paraId="10B3CC2D" w14:textId="77777777" w:rsidR="00B37F22" w:rsidRDefault="00B37F22" w:rsidP="00B37F22">
      <w:pPr>
        <w:jc w:val="both"/>
        <w:rPr>
          <w:color w:val="0070C0"/>
        </w:rPr>
      </w:pPr>
    </w:p>
    <w:p w14:paraId="7CF07A85" w14:textId="09638266" w:rsidR="00B37F22" w:rsidRPr="00B37F22" w:rsidRDefault="00B37F22" w:rsidP="00B37F22">
      <w:pPr>
        <w:jc w:val="both"/>
        <w:rPr>
          <w:color w:val="0070C0"/>
        </w:rPr>
      </w:pPr>
      <w:r w:rsidRPr="00B37F22">
        <w:rPr>
          <w:color w:val="0070C0"/>
          <w:u w:val="single"/>
        </w:rPr>
        <w:t>Coursework</w:t>
      </w:r>
      <w:r w:rsidRPr="00B37F22">
        <w:rPr>
          <w:color w:val="0070C0"/>
        </w:rPr>
        <w:t>: In-class</w:t>
      </w:r>
      <w:r>
        <w:rPr>
          <w:color w:val="0070C0"/>
        </w:rPr>
        <w:t xml:space="preserve"> and homework</w:t>
      </w:r>
      <w:r w:rsidRPr="00B37F22">
        <w:rPr>
          <w:color w:val="0070C0"/>
        </w:rPr>
        <w:t xml:space="preserve"> assignments provide students with an opportunity to apply concepts and affirm their</w:t>
      </w:r>
      <w:r>
        <w:rPr>
          <w:color w:val="0070C0"/>
        </w:rPr>
        <w:t xml:space="preserve"> </w:t>
      </w:r>
      <w:r w:rsidRPr="00B37F22">
        <w:rPr>
          <w:color w:val="0070C0"/>
        </w:rPr>
        <w:t>understanding of the course material. All assignments should be turned in electronically via the course website.</w:t>
      </w:r>
      <w:r w:rsidR="00845AE4">
        <w:rPr>
          <w:color w:val="0070C0"/>
        </w:rPr>
        <w:t xml:space="preserve"> </w:t>
      </w:r>
      <w:r w:rsidRPr="00B37F22">
        <w:rPr>
          <w:color w:val="0070C0"/>
        </w:rPr>
        <w:t>Assignments turned in late will not be graded, except under extreme circumstances at the discretion of the</w:t>
      </w:r>
      <w:r>
        <w:rPr>
          <w:color w:val="0070C0"/>
        </w:rPr>
        <w:t xml:space="preserve"> </w:t>
      </w:r>
      <w:r w:rsidRPr="00B37F22">
        <w:rPr>
          <w:color w:val="0070C0"/>
        </w:rPr>
        <w:t>instructor. Students are encouraged to work cooperatively on assignments.</w:t>
      </w:r>
      <w:r>
        <w:rPr>
          <w:color w:val="0070C0"/>
        </w:rPr>
        <w:t xml:space="preserve"> </w:t>
      </w:r>
      <w:r w:rsidRPr="00B37F22">
        <w:rPr>
          <w:color w:val="0070C0"/>
        </w:rPr>
        <w:t>However, each student must individually submit assignments consisting of his or her own work. This means that</w:t>
      </w:r>
      <w:r>
        <w:rPr>
          <w:color w:val="0070C0"/>
        </w:rPr>
        <w:t xml:space="preserve"> </w:t>
      </w:r>
      <w:r w:rsidRPr="00B37F22">
        <w:rPr>
          <w:color w:val="0070C0"/>
        </w:rPr>
        <w:t>students are encouraged to discuss the solution process for problems. However, copying another student’s work</w:t>
      </w:r>
      <w:r>
        <w:rPr>
          <w:color w:val="0070C0"/>
        </w:rPr>
        <w:t xml:space="preserve"> </w:t>
      </w:r>
      <w:r w:rsidRPr="00B37F22">
        <w:rPr>
          <w:color w:val="0070C0"/>
        </w:rPr>
        <w:t>(or allowing a student to copy your work) will be considered a violation of the University honor code.</w:t>
      </w:r>
    </w:p>
    <w:p w14:paraId="61203C76" w14:textId="77777777" w:rsidR="00B37F22" w:rsidRDefault="00B37F22" w:rsidP="00B37F22">
      <w:pPr>
        <w:jc w:val="both"/>
        <w:rPr>
          <w:color w:val="0070C0"/>
        </w:rPr>
      </w:pPr>
    </w:p>
    <w:p w14:paraId="73938BEA" w14:textId="6CBC4C17" w:rsidR="00B37F22" w:rsidRPr="000059DB" w:rsidRDefault="00B37F22" w:rsidP="001B26B3">
      <w:pPr>
        <w:jc w:val="both"/>
        <w:rPr>
          <w:color w:val="0070C0"/>
        </w:rPr>
      </w:pPr>
      <w:r w:rsidRPr="00B37F22">
        <w:rPr>
          <w:color w:val="0070C0"/>
          <w:u w:val="single"/>
        </w:rPr>
        <w:t>Course Project</w:t>
      </w:r>
      <w:r w:rsidRPr="00B37F22">
        <w:rPr>
          <w:color w:val="0070C0"/>
        </w:rPr>
        <w:t>: The design project</w:t>
      </w:r>
      <w:r w:rsidR="00476DF2">
        <w:rPr>
          <w:color w:val="0070C0"/>
        </w:rPr>
        <w:t xml:space="preserve"> is</w:t>
      </w:r>
      <w:r w:rsidRPr="00B37F22">
        <w:rPr>
          <w:color w:val="0070C0"/>
        </w:rPr>
        <w:t xml:space="preserve"> an opportunity to learn, practice,</w:t>
      </w:r>
      <w:r w:rsidR="00476DF2">
        <w:rPr>
          <w:color w:val="0070C0"/>
        </w:rPr>
        <w:t xml:space="preserve"> and</w:t>
      </w:r>
      <w:r w:rsidRPr="00B37F22">
        <w:rPr>
          <w:color w:val="0070C0"/>
        </w:rPr>
        <w:t xml:space="preserve"> apply</w:t>
      </w:r>
      <w:r w:rsidR="00EA2419">
        <w:rPr>
          <w:color w:val="0070C0"/>
        </w:rPr>
        <w:t xml:space="preserve"> quantitative modeling techniques to biomedical applications</w:t>
      </w:r>
      <w:r w:rsidRPr="00B37F22">
        <w:rPr>
          <w:color w:val="0070C0"/>
        </w:rPr>
        <w:t xml:space="preserve">. There will be three </w:t>
      </w:r>
      <w:r w:rsidR="00EA2419">
        <w:rPr>
          <w:color w:val="0070C0"/>
        </w:rPr>
        <w:t>project milestone assignments and a final in-class presentation and 5-page report detailing the results of model</w:t>
      </w:r>
      <w:r w:rsidRPr="00B37F22">
        <w:rPr>
          <w:color w:val="0070C0"/>
        </w:rPr>
        <w:t xml:space="preserve">. </w:t>
      </w:r>
      <w:r w:rsidR="00EA2419">
        <w:rPr>
          <w:color w:val="0070C0"/>
        </w:rPr>
        <w:t>G</w:t>
      </w:r>
      <w:r w:rsidRPr="00B37F22">
        <w:rPr>
          <w:color w:val="0070C0"/>
        </w:rPr>
        <w:t xml:space="preserve">roups </w:t>
      </w:r>
      <w:r w:rsidR="00EA2419">
        <w:rPr>
          <w:color w:val="0070C0"/>
        </w:rPr>
        <w:t xml:space="preserve">of 3-4 students </w:t>
      </w:r>
      <w:r w:rsidRPr="00B37F22">
        <w:rPr>
          <w:color w:val="0070C0"/>
        </w:rPr>
        <w:t>will be</w:t>
      </w:r>
      <w:r w:rsidR="00EA2419">
        <w:rPr>
          <w:color w:val="0070C0"/>
        </w:rPr>
        <w:t xml:space="preserve"> randomly</w:t>
      </w:r>
      <w:r w:rsidRPr="00B37F22">
        <w:rPr>
          <w:color w:val="0070C0"/>
        </w:rPr>
        <w:t xml:space="preserve"> assigned by the</w:t>
      </w:r>
      <w:r>
        <w:rPr>
          <w:color w:val="0070C0"/>
        </w:rPr>
        <w:t xml:space="preserve"> </w:t>
      </w:r>
      <w:r w:rsidRPr="00B37F22">
        <w:rPr>
          <w:color w:val="0070C0"/>
        </w:rPr>
        <w:t>instructor. All project</w:t>
      </w:r>
      <w:r w:rsidR="00EA2419">
        <w:rPr>
          <w:color w:val="0070C0"/>
        </w:rPr>
        <w:t xml:space="preserve"> mile</w:t>
      </w:r>
      <w:r w:rsidRPr="00B37F22">
        <w:rPr>
          <w:color w:val="0070C0"/>
        </w:rPr>
        <w:t>s</w:t>
      </w:r>
      <w:r w:rsidR="00EA2419">
        <w:rPr>
          <w:color w:val="0070C0"/>
        </w:rPr>
        <w:t>tones</w:t>
      </w:r>
      <w:r>
        <w:rPr>
          <w:color w:val="0070C0"/>
        </w:rPr>
        <w:t xml:space="preserve"> </w:t>
      </w:r>
      <w:r w:rsidRPr="00B37F22">
        <w:rPr>
          <w:color w:val="0070C0"/>
        </w:rPr>
        <w:t>will involve written deliverables and/or in-class presentations. Accommodations for missing an in-class</w:t>
      </w:r>
      <w:r>
        <w:rPr>
          <w:color w:val="0070C0"/>
        </w:rPr>
        <w:t xml:space="preserve"> </w:t>
      </w:r>
      <w:r w:rsidRPr="00B37F22">
        <w:rPr>
          <w:color w:val="0070C0"/>
        </w:rPr>
        <w:t>presentation will only be made for student who provide appropriate documentation of an excused absence.</w:t>
      </w:r>
      <w:r>
        <w:rPr>
          <w:color w:val="0070C0"/>
        </w:rPr>
        <w:t xml:space="preserve"> </w:t>
      </w:r>
      <w:r w:rsidRPr="00B37F22">
        <w:rPr>
          <w:color w:val="0070C0"/>
        </w:rPr>
        <w:t>Excused absences must be consistent with</w:t>
      </w:r>
      <w:r w:rsidR="00CF3B7B">
        <w:rPr>
          <w:color w:val="0070C0"/>
        </w:rPr>
        <w:t xml:space="preserve"> </w:t>
      </w:r>
      <w:r w:rsidRPr="00B37F22">
        <w:rPr>
          <w:color w:val="0070C0"/>
        </w:rPr>
        <w:t>University policies in the undergraduate catalog</w:t>
      </w:r>
      <w:r w:rsidR="00CF3B7B">
        <w:rPr>
          <w:color w:val="0070C0"/>
        </w:rPr>
        <w:t xml:space="preserve"> </w:t>
      </w:r>
      <w:r w:rsidRPr="00B37F22">
        <w:rPr>
          <w:color w:val="0070C0"/>
        </w:rPr>
        <w:t>(</w:t>
      </w:r>
      <w:hyperlink r:id="rId13" w:history="1">
        <w:r w:rsidR="00EA2419" w:rsidRPr="005D0CC8">
          <w:rPr>
            <w:rStyle w:val="Hyperlink"/>
          </w:rPr>
          <w:t>https://catalog.ufl.edu/ugrad/current/regulations/info/attendance.aspx</w:t>
        </w:r>
      </w:hyperlink>
      <w:r w:rsidRPr="00B37F22">
        <w:rPr>
          <w:color w:val="0070C0"/>
        </w:rPr>
        <w:t>).</w:t>
      </w:r>
      <w:r w:rsidR="00EA2419">
        <w:rPr>
          <w:color w:val="0070C0"/>
        </w:rPr>
        <w:t xml:space="preserve"> </w:t>
      </w:r>
      <w:r w:rsidRPr="00B37F22">
        <w:rPr>
          <w:color w:val="0070C0"/>
        </w:rPr>
        <w:t>Further project details will be discussed</w:t>
      </w:r>
      <w:r>
        <w:rPr>
          <w:color w:val="0070C0"/>
        </w:rPr>
        <w:t xml:space="preserve"> </w:t>
      </w:r>
      <w:r w:rsidRPr="00B37F22">
        <w:rPr>
          <w:color w:val="0070C0"/>
        </w:rPr>
        <w:t>in class and distributed on the course website.</w:t>
      </w:r>
    </w:p>
    <w:p w14:paraId="5CD91B84" w14:textId="77777777" w:rsidR="006E7FC7" w:rsidRPr="000059DB" w:rsidRDefault="006E7FC7" w:rsidP="00820834">
      <w:pPr>
        <w:rPr>
          <w:color w:val="0070C0"/>
        </w:rPr>
      </w:pPr>
    </w:p>
    <w:p w14:paraId="10017178" w14:textId="77777777" w:rsidR="006E7FC7" w:rsidRPr="000059DB" w:rsidRDefault="006E7FC7" w:rsidP="00820834">
      <w:pPr>
        <w:rPr>
          <w:b/>
          <w:i/>
        </w:rPr>
      </w:pPr>
      <w:r w:rsidRPr="000059DB">
        <w:rPr>
          <w:b/>
          <w:i/>
        </w:rPr>
        <w:t>Evaluation of Grades</w:t>
      </w:r>
    </w:p>
    <w:p w14:paraId="4778FE62" w14:textId="67ED6EE7" w:rsidR="00D0595B" w:rsidRPr="00D0595B" w:rsidRDefault="00D0595B" w:rsidP="00E5604A">
      <w:pPr>
        <w:pStyle w:val="ListParagraph"/>
        <w:numPr>
          <w:ilvl w:val="0"/>
          <w:numId w:val="29"/>
        </w:numPr>
        <w:jc w:val="both"/>
        <w:rPr>
          <w:color w:val="0070C0"/>
        </w:rPr>
      </w:pPr>
      <w:r w:rsidRPr="00D0595B">
        <w:rPr>
          <w:color w:val="0070C0"/>
        </w:rPr>
        <w:t xml:space="preserve">Assignments will be made periodically throughout the semester and will account for </w:t>
      </w:r>
      <w:r w:rsidR="00925E52">
        <w:rPr>
          <w:color w:val="0070C0"/>
        </w:rPr>
        <w:t>2</w:t>
      </w:r>
      <w:r w:rsidRPr="00D0595B">
        <w:rPr>
          <w:color w:val="0070C0"/>
        </w:rPr>
        <w:t>5% of the final grade.</w:t>
      </w:r>
    </w:p>
    <w:p w14:paraId="07C3DEE1" w14:textId="0222BE8F" w:rsidR="00D0595B" w:rsidRPr="00D0595B" w:rsidRDefault="00D0595B" w:rsidP="00E5604A">
      <w:pPr>
        <w:pStyle w:val="ListParagraph"/>
        <w:numPr>
          <w:ilvl w:val="0"/>
          <w:numId w:val="29"/>
        </w:numPr>
        <w:jc w:val="both"/>
        <w:rPr>
          <w:color w:val="0070C0"/>
        </w:rPr>
      </w:pPr>
      <w:r w:rsidRPr="00D0595B">
        <w:rPr>
          <w:color w:val="0070C0"/>
        </w:rPr>
        <w:t>A semester project will account for 2</w:t>
      </w:r>
      <w:r w:rsidR="00925E52">
        <w:rPr>
          <w:color w:val="0070C0"/>
        </w:rPr>
        <w:t>5</w:t>
      </w:r>
      <w:r w:rsidRPr="00D0595B">
        <w:rPr>
          <w:color w:val="0070C0"/>
        </w:rPr>
        <w:t>% of the final grade. The end goal of the project is to work in small groups to develop a simple model of a physiological phenomenon and evaluate the model for a specific system. The projects will be evaluated based on an in-class presentation and a 5-page report detailing the results.</w:t>
      </w:r>
    </w:p>
    <w:p w14:paraId="004A1916" w14:textId="2674A4A6" w:rsidR="00D0595B" w:rsidRPr="00D0595B" w:rsidRDefault="00D0595B" w:rsidP="00E5604A">
      <w:pPr>
        <w:pStyle w:val="ListParagraph"/>
        <w:numPr>
          <w:ilvl w:val="0"/>
          <w:numId w:val="29"/>
        </w:numPr>
        <w:jc w:val="both"/>
        <w:rPr>
          <w:color w:val="0070C0"/>
        </w:rPr>
      </w:pPr>
      <w:r w:rsidRPr="00D0595B">
        <w:rPr>
          <w:color w:val="0070C0"/>
        </w:rPr>
        <w:t xml:space="preserve">Module quizzes will be given and must be completed online. These quizzes will account for </w:t>
      </w:r>
      <w:r w:rsidR="00925E52">
        <w:rPr>
          <w:color w:val="0070C0"/>
        </w:rPr>
        <w:t>20</w:t>
      </w:r>
      <w:r w:rsidRPr="00D0595B">
        <w:rPr>
          <w:color w:val="0070C0"/>
        </w:rPr>
        <w:t>% of the final grade.</w:t>
      </w:r>
    </w:p>
    <w:p w14:paraId="108A546C" w14:textId="3870FCA1" w:rsidR="006E7FC7" w:rsidRPr="00D0595B" w:rsidRDefault="00D0595B" w:rsidP="00E5604A">
      <w:pPr>
        <w:pStyle w:val="ListParagraph"/>
        <w:numPr>
          <w:ilvl w:val="0"/>
          <w:numId w:val="29"/>
        </w:numPr>
        <w:jc w:val="both"/>
        <w:rPr>
          <w:color w:val="0070C0"/>
        </w:rPr>
      </w:pPr>
      <w:r w:rsidRPr="00D0595B">
        <w:rPr>
          <w:color w:val="0070C0"/>
        </w:rPr>
        <w:t>Three exams will be administered throughout the semester accounting for 10% of the final grade each (30% total).</w:t>
      </w:r>
    </w:p>
    <w:p w14:paraId="478A8816" w14:textId="0EC0100F" w:rsidR="00D0595B" w:rsidRDefault="00D0595B" w:rsidP="00820834">
      <w:pPr>
        <w:rPr>
          <w:b/>
        </w:rPr>
      </w:pPr>
    </w:p>
    <w:p w14:paraId="7934D31B" w14:textId="77777777" w:rsidR="00EA2419" w:rsidRPr="000059DB" w:rsidRDefault="00EA2419" w:rsidP="00820834">
      <w:pPr>
        <w:rPr>
          <w:b/>
        </w:rPr>
      </w:pPr>
    </w:p>
    <w:p w14:paraId="25D5660A" w14:textId="77777777" w:rsidR="006E7FC7" w:rsidRPr="000059DB" w:rsidRDefault="006E7FC7" w:rsidP="00820834">
      <w:pPr>
        <w:rPr>
          <w:b/>
          <w:i/>
        </w:rPr>
      </w:pPr>
      <w:r w:rsidRPr="000059DB">
        <w:rPr>
          <w:b/>
          <w:i/>
        </w:rPr>
        <w:lastRenderedPageBreak/>
        <w:t>Grading Policy</w:t>
      </w:r>
    </w:p>
    <w:p w14:paraId="7ED6B1A1" w14:textId="38231153" w:rsidR="00FB6F04" w:rsidRPr="000059DB" w:rsidRDefault="00FB6F04" w:rsidP="00FB6F04">
      <w:pPr>
        <w:rPr>
          <w:color w:val="0070C0"/>
        </w:rPr>
      </w:pPr>
      <w:r w:rsidRPr="000059DB">
        <w:rPr>
          <w:color w:val="0070C0"/>
        </w:rPr>
        <w:t xml:space="preserve">The following </w:t>
      </w:r>
      <w:r w:rsidR="00D0595B">
        <w:rPr>
          <w:color w:val="0070C0"/>
        </w:rPr>
        <w:t xml:space="preserve">grading standards will be used in this class: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472"/>
        <w:gridCol w:w="1739"/>
      </w:tblGrid>
      <w:tr w:rsidR="00DD0E35" w:rsidRPr="000059DB" w14:paraId="65F8D0F6" w14:textId="77777777" w:rsidTr="00CE5CC2">
        <w:trPr>
          <w:trHeight w:val="91"/>
        </w:trPr>
        <w:tc>
          <w:tcPr>
            <w:tcW w:w="2007" w:type="dxa"/>
          </w:tcPr>
          <w:p w14:paraId="06B846F5" w14:textId="77777777" w:rsidR="00DD0E35" w:rsidRPr="000059DB" w:rsidRDefault="00DD0E35" w:rsidP="001B2CE9">
            <w:pPr>
              <w:pStyle w:val="Default"/>
              <w:jc w:val="right"/>
              <w:rPr>
                <w:rFonts w:ascii="Cambria" w:hAnsi="Cambria"/>
                <w:sz w:val="22"/>
                <w:szCs w:val="22"/>
              </w:rPr>
            </w:pPr>
            <w:r w:rsidRPr="000059DB">
              <w:rPr>
                <w:rFonts w:ascii="Cambria" w:hAnsi="Cambria"/>
                <w:b/>
                <w:bCs/>
                <w:sz w:val="22"/>
                <w:szCs w:val="22"/>
              </w:rPr>
              <w:t xml:space="preserve">Percent </w:t>
            </w:r>
          </w:p>
        </w:tc>
        <w:tc>
          <w:tcPr>
            <w:tcW w:w="1472" w:type="dxa"/>
          </w:tcPr>
          <w:p w14:paraId="6686D6C1" w14:textId="5A76AF64" w:rsidR="00DD0E35" w:rsidRPr="000059DB" w:rsidRDefault="00DD0E35" w:rsidP="001B2CE9">
            <w:pPr>
              <w:pStyle w:val="Default"/>
              <w:jc w:val="center"/>
              <w:rPr>
                <w:rFonts w:ascii="Cambria" w:hAnsi="Cambria"/>
                <w:sz w:val="22"/>
                <w:szCs w:val="22"/>
              </w:rPr>
            </w:pPr>
            <w:r w:rsidRPr="000059DB">
              <w:rPr>
                <w:rFonts w:ascii="Cambria" w:hAnsi="Cambria"/>
                <w:b/>
                <w:bCs/>
                <w:sz w:val="22"/>
                <w:szCs w:val="22"/>
              </w:rPr>
              <w:t>Grade</w:t>
            </w:r>
          </w:p>
        </w:tc>
        <w:tc>
          <w:tcPr>
            <w:tcW w:w="1739" w:type="dxa"/>
          </w:tcPr>
          <w:p w14:paraId="5DE99B54" w14:textId="163368DF" w:rsidR="00DD0E35" w:rsidRPr="000059DB" w:rsidRDefault="00DD0E35" w:rsidP="001B2CE9">
            <w:pPr>
              <w:pStyle w:val="Default"/>
              <w:jc w:val="center"/>
              <w:rPr>
                <w:rFonts w:ascii="Cambria" w:hAnsi="Cambria"/>
                <w:sz w:val="22"/>
                <w:szCs w:val="22"/>
              </w:rPr>
            </w:pPr>
            <w:r w:rsidRPr="000059DB">
              <w:rPr>
                <w:rFonts w:ascii="Cambria" w:hAnsi="Cambria"/>
                <w:b/>
                <w:bCs/>
                <w:sz w:val="22"/>
                <w:szCs w:val="22"/>
              </w:rPr>
              <w:t>Grade Points</w:t>
            </w:r>
          </w:p>
        </w:tc>
      </w:tr>
      <w:tr w:rsidR="00DD0E35" w:rsidRPr="000059DB" w14:paraId="2BEBD8B5" w14:textId="77777777" w:rsidTr="00CE5CC2">
        <w:trPr>
          <w:trHeight w:val="93"/>
        </w:trPr>
        <w:tc>
          <w:tcPr>
            <w:tcW w:w="2007" w:type="dxa"/>
          </w:tcPr>
          <w:p w14:paraId="15755957" w14:textId="7627B3C3" w:rsidR="00DD0E35" w:rsidRPr="000059DB" w:rsidRDefault="00CE5CC2" w:rsidP="00CE5CC2">
            <w:pPr>
              <w:pStyle w:val="Default"/>
              <w:jc w:val="right"/>
              <w:rPr>
                <w:rFonts w:ascii="Cambria" w:hAnsi="Cambria"/>
                <w:color w:val="0070C0"/>
                <w:sz w:val="22"/>
                <w:szCs w:val="22"/>
              </w:rPr>
            </w:pPr>
            <w:r>
              <w:rPr>
                <w:rFonts w:ascii="Cambria" w:hAnsi="Cambria"/>
                <w:color w:val="0070C0"/>
                <w:sz w:val="22"/>
                <w:szCs w:val="22"/>
              </w:rPr>
              <w:t xml:space="preserve">100 % </w:t>
            </w:r>
            <w:r w:rsidR="006D0E91">
              <w:rPr>
                <w:rFonts w:ascii="Cambria" w:hAnsi="Cambria"/>
                <w:color w:val="0070C0"/>
                <w:sz w:val="22"/>
                <w:szCs w:val="22"/>
              </w:rPr>
              <w:t>to</w:t>
            </w:r>
            <w:r>
              <w:rPr>
                <w:rFonts w:ascii="Cambria" w:hAnsi="Cambria"/>
                <w:color w:val="0070C0"/>
                <w:sz w:val="22"/>
                <w:szCs w:val="22"/>
              </w:rPr>
              <w:t xml:space="preserve"> </w:t>
            </w:r>
            <w:r w:rsidR="00DD0E35" w:rsidRPr="000059DB">
              <w:rPr>
                <w:rFonts w:ascii="Cambria" w:hAnsi="Cambria"/>
                <w:color w:val="0070C0"/>
                <w:sz w:val="22"/>
                <w:szCs w:val="22"/>
              </w:rPr>
              <w:t>9</w:t>
            </w:r>
            <w:r w:rsidR="00D0595B">
              <w:rPr>
                <w:rFonts w:ascii="Cambria" w:hAnsi="Cambria"/>
                <w:color w:val="0070C0"/>
                <w:sz w:val="22"/>
                <w:szCs w:val="22"/>
              </w:rPr>
              <w:t>2.0</w:t>
            </w:r>
            <w:r>
              <w:rPr>
                <w:rFonts w:ascii="Cambria" w:hAnsi="Cambria"/>
                <w:color w:val="0070C0"/>
                <w:sz w:val="22"/>
                <w:szCs w:val="22"/>
              </w:rPr>
              <w:t xml:space="preserve"> %</w:t>
            </w:r>
          </w:p>
        </w:tc>
        <w:tc>
          <w:tcPr>
            <w:tcW w:w="1472" w:type="dxa"/>
          </w:tcPr>
          <w:p w14:paraId="51F12EA1" w14:textId="5DEBA66C"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A</w:t>
            </w:r>
          </w:p>
        </w:tc>
        <w:tc>
          <w:tcPr>
            <w:tcW w:w="1739" w:type="dxa"/>
          </w:tcPr>
          <w:p w14:paraId="2C96B007" w14:textId="345C55F3"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4.00</w:t>
            </w:r>
          </w:p>
        </w:tc>
      </w:tr>
      <w:tr w:rsidR="00DD0E35" w:rsidRPr="000059DB" w14:paraId="59D9D725" w14:textId="77777777" w:rsidTr="00CE5CC2">
        <w:trPr>
          <w:trHeight w:val="93"/>
        </w:trPr>
        <w:tc>
          <w:tcPr>
            <w:tcW w:w="2007" w:type="dxa"/>
          </w:tcPr>
          <w:p w14:paraId="11E55B44" w14:textId="7443094E" w:rsidR="00DD0E35" w:rsidRPr="000059DB" w:rsidRDefault="00CE5CC2" w:rsidP="00CE5CC2">
            <w:pPr>
              <w:pStyle w:val="Default"/>
              <w:jc w:val="right"/>
              <w:rPr>
                <w:rFonts w:ascii="Cambria" w:hAnsi="Cambria"/>
                <w:color w:val="0070C0"/>
                <w:sz w:val="22"/>
                <w:szCs w:val="22"/>
              </w:rPr>
            </w:pPr>
            <w:r>
              <w:rPr>
                <w:rFonts w:ascii="Cambria" w:hAnsi="Cambria"/>
                <w:color w:val="0070C0"/>
                <w:sz w:val="22"/>
                <w:szCs w:val="22"/>
              </w:rPr>
              <w:t xml:space="preserve">&lt; 92.0 % </w:t>
            </w:r>
            <w:r w:rsidR="006D0E91">
              <w:rPr>
                <w:rFonts w:ascii="Cambria" w:hAnsi="Cambria"/>
                <w:color w:val="0070C0"/>
                <w:sz w:val="22"/>
                <w:szCs w:val="22"/>
              </w:rPr>
              <w:t>to</w:t>
            </w:r>
            <w:r>
              <w:rPr>
                <w:rFonts w:ascii="Cambria" w:hAnsi="Cambria"/>
                <w:color w:val="0070C0"/>
                <w:sz w:val="22"/>
                <w:szCs w:val="22"/>
              </w:rPr>
              <w:t xml:space="preserve"> 90.0 %</w:t>
            </w:r>
            <w:r w:rsidR="00DD0E35" w:rsidRPr="000059DB">
              <w:rPr>
                <w:rFonts w:ascii="Cambria" w:hAnsi="Cambria"/>
                <w:color w:val="0070C0"/>
                <w:sz w:val="22"/>
                <w:szCs w:val="22"/>
              </w:rPr>
              <w:t xml:space="preserve"> </w:t>
            </w:r>
          </w:p>
        </w:tc>
        <w:tc>
          <w:tcPr>
            <w:tcW w:w="1472" w:type="dxa"/>
          </w:tcPr>
          <w:p w14:paraId="26EB0C6E" w14:textId="555A2783"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A-</w:t>
            </w:r>
          </w:p>
        </w:tc>
        <w:tc>
          <w:tcPr>
            <w:tcW w:w="1739" w:type="dxa"/>
          </w:tcPr>
          <w:p w14:paraId="2248B1CD" w14:textId="7EAABD6E"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3.67</w:t>
            </w:r>
          </w:p>
        </w:tc>
      </w:tr>
      <w:tr w:rsidR="00DD0E35" w:rsidRPr="000059DB" w14:paraId="63911BDD" w14:textId="77777777" w:rsidTr="00CE5CC2">
        <w:trPr>
          <w:trHeight w:val="93"/>
        </w:trPr>
        <w:tc>
          <w:tcPr>
            <w:tcW w:w="2007" w:type="dxa"/>
          </w:tcPr>
          <w:p w14:paraId="151F7FD5" w14:textId="31FB43B0"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90.0 % to 87.0 %</w:t>
            </w:r>
            <w:r w:rsidR="00DD0E35" w:rsidRPr="000059DB">
              <w:rPr>
                <w:rFonts w:ascii="Cambria" w:hAnsi="Cambria"/>
                <w:color w:val="0070C0"/>
                <w:sz w:val="22"/>
                <w:szCs w:val="22"/>
              </w:rPr>
              <w:t xml:space="preserve"> </w:t>
            </w:r>
          </w:p>
        </w:tc>
        <w:tc>
          <w:tcPr>
            <w:tcW w:w="1472" w:type="dxa"/>
          </w:tcPr>
          <w:p w14:paraId="7477DC9A" w14:textId="773213ED"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B+</w:t>
            </w:r>
          </w:p>
        </w:tc>
        <w:tc>
          <w:tcPr>
            <w:tcW w:w="1739" w:type="dxa"/>
          </w:tcPr>
          <w:p w14:paraId="3556F210" w14:textId="57336BC0"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3.33</w:t>
            </w:r>
          </w:p>
        </w:tc>
      </w:tr>
      <w:tr w:rsidR="00DD0E35" w:rsidRPr="000059DB" w14:paraId="3E5EB525" w14:textId="77777777" w:rsidTr="00CE5CC2">
        <w:trPr>
          <w:trHeight w:val="93"/>
        </w:trPr>
        <w:tc>
          <w:tcPr>
            <w:tcW w:w="2007" w:type="dxa"/>
          </w:tcPr>
          <w:p w14:paraId="50E6D523" w14:textId="16F621C8"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87.0 % to 83.0 %</w:t>
            </w:r>
            <w:r w:rsidR="00DD0E35" w:rsidRPr="000059DB">
              <w:rPr>
                <w:rFonts w:ascii="Cambria" w:hAnsi="Cambria"/>
                <w:color w:val="0070C0"/>
                <w:sz w:val="22"/>
                <w:szCs w:val="22"/>
              </w:rPr>
              <w:t xml:space="preserve"> </w:t>
            </w:r>
          </w:p>
        </w:tc>
        <w:tc>
          <w:tcPr>
            <w:tcW w:w="1472" w:type="dxa"/>
          </w:tcPr>
          <w:p w14:paraId="428B701D" w14:textId="6AB979F1"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B</w:t>
            </w:r>
          </w:p>
        </w:tc>
        <w:tc>
          <w:tcPr>
            <w:tcW w:w="1739" w:type="dxa"/>
          </w:tcPr>
          <w:p w14:paraId="7A58DE8D" w14:textId="6888008B"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3.00</w:t>
            </w:r>
          </w:p>
        </w:tc>
      </w:tr>
      <w:tr w:rsidR="00DD0E35" w:rsidRPr="000059DB" w14:paraId="3C1103DB" w14:textId="77777777" w:rsidTr="00CE5CC2">
        <w:trPr>
          <w:trHeight w:val="93"/>
        </w:trPr>
        <w:tc>
          <w:tcPr>
            <w:tcW w:w="2007" w:type="dxa"/>
          </w:tcPr>
          <w:p w14:paraId="525811E6" w14:textId="598149E2"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 xml:space="preserve">&lt; 83.0 % to 77.0 % </w:t>
            </w:r>
            <w:r w:rsidR="00DD0E35" w:rsidRPr="000059DB">
              <w:rPr>
                <w:rFonts w:ascii="Cambria" w:hAnsi="Cambria"/>
                <w:color w:val="0070C0"/>
                <w:sz w:val="22"/>
                <w:szCs w:val="22"/>
              </w:rPr>
              <w:t xml:space="preserve"> </w:t>
            </w:r>
          </w:p>
        </w:tc>
        <w:tc>
          <w:tcPr>
            <w:tcW w:w="1472" w:type="dxa"/>
          </w:tcPr>
          <w:p w14:paraId="17B38D02" w14:textId="4489C736"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B-</w:t>
            </w:r>
          </w:p>
        </w:tc>
        <w:tc>
          <w:tcPr>
            <w:tcW w:w="1739" w:type="dxa"/>
          </w:tcPr>
          <w:p w14:paraId="5E354125" w14:textId="74AC3FFA"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2.67</w:t>
            </w:r>
          </w:p>
        </w:tc>
      </w:tr>
      <w:tr w:rsidR="00DD0E35" w:rsidRPr="000059DB" w14:paraId="3A598DF8" w14:textId="77777777" w:rsidTr="00CE5CC2">
        <w:trPr>
          <w:trHeight w:val="93"/>
        </w:trPr>
        <w:tc>
          <w:tcPr>
            <w:tcW w:w="2007" w:type="dxa"/>
          </w:tcPr>
          <w:p w14:paraId="73CDB31C" w14:textId="0A751A0F"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77.0 % to 76.0 %</w:t>
            </w:r>
          </w:p>
        </w:tc>
        <w:tc>
          <w:tcPr>
            <w:tcW w:w="1472" w:type="dxa"/>
          </w:tcPr>
          <w:p w14:paraId="355D2F1C" w14:textId="0F1F401A"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C+</w:t>
            </w:r>
          </w:p>
        </w:tc>
        <w:tc>
          <w:tcPr>
            <w:tcW w:w="1739" w:type="dxa"/>
          </w:tcPr>
          <w:p w14:paraId="52E51B6A" w14:textId="3CEAD6AC"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2.33</w:t>
            </w:r>
          </w:p>
        </w:tc>
      </w:tr>
      <w:tr w:rsidR="00DD0E35" w:rsidRPr="000059DB" w14:paraId="221D5346" w14:textId="77777777" w:rsidTr="00CE5CC2">
        <w:trPr>
          <w:trHeight w:val="93"/>
        </w:trPr>
        <w:tc>
          <w:tcPr>
            <w:tcW w:w="2007" w:type="dxa"/>
          </w:tcPr>
          <w:p w14:paraId="18A8427B" w14:textId="53C7C1AB"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 xml:space="preserve">&lt; 76.0 % to 74.0 % </w:t>
            </w:r>
            <w:r w:rsidR="00DD0E35" w:rsidRPr="000059DB">
              <w:rPr>
                <w:rFonts w:ascii="Cambria" w:hAnsi="Cambria"/>
                <w:color w:val="0070C0"/>
                <w:sz w:val="22"/>
                <w:szCs w:val="22"/>
              </w:rPr>
              <w:t xml:space="preserve"> </w:t>
            </w:r>
          </w:p>
        </w:tc>
        <w:tc>
          <w:tcPr>
            <w:tcW w:w="1472" w:type="dxa"/>
          </w:tcPr>
          <w:p w14:paraId="0A0B24EE" w14:textId="183A6B4A"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C</w:t>
            </w:r>
          </w:p>
        </w:tc>
        <w:tc>
          <w:tcPr>
            <w:tcW w:w="1739" w:type="dxa"/>
          </w:tcPr>
          <w:p w14:paraId="6894736F" w14:textId="1432B174"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2.00</w:t>
            </w:r>
          </w:p>
        </w:tc>
      </w:tr>
      <w:tr w:rsidR="00DD0E35" w:rsidRPr="000059DB" w14:paraId="3B92EA52" w14:textId="77777777" w:rsidTr="00CE5CC2">
        <w:trPr>
          <w:trHeight w:val="93"/>
        </w:trPr>
        <w:tc>
          <w:tcPr>
            <w:tcW w:w="2007" w:type="dxa"/>
          </w:tcPr>
          <w:p w14:paraId="5A107820" w14:textId="064B2A4F"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74.0 % to 70.0%</w:t>
            </w:r>
            <w:r w:rsidR="00DD0E35" w:rsidRPr="000059DB">
              <w:rPr>
                <w:rFonts w:ascii="Cambria" w:hAnsi="Cambria"/>
                <w:color w:val="0070C0"/>
                <w:sz w:val="22"/>
                <w:szCs w:val="22"/>
              </w:rPr>
              <w:t xml:space="preserve"> </w:t>
            </w:r>
          </w:p>
        </w:tc>
        <w:tc>
          <w:tcPr>
            <w:tcW w:w="1472" w:type="dxa"/>
          </w:tcPr>
          <w:p w14:paraId="44DD3958" w14:textId="77CE7220"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C-</w:t>
            </w:r>
          </w:p>
        </w:tc>
        <w:tc>
          <w:tcPr>
            <w:tcW w:w="1739" w:type="dxa"/>
          </w:tcPr>
          <w:p w14:paraId="75EDB703" w14:textId="45FD1E4D"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1.67</w:t>
            </w:r>
          </w:p>
        </w:tc>
      </w:tr>
      <w:tr w:rsidR="00DD0E35" w:rsidRPr="000059DB" w14:paraId="7F5510C7" w14:textId="77777777" w:rsidTr="00CE5CC2">
        <w:trPr>
          <w:trHeight w:val="93"/>
        </w:trPr>
        <w:tc>
          <w:tcPr>
            <w:tcW w:w="2007" w:type="dxa"/>
          </w:tcPr>
          <w:p w14:paraId="0E342BED" w14:textId="75D0540C"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70.0 % to 67.0 %</w:t>
            </w:r>
          </w:p>
        </w:tc>
        <w:tc>
          <w:tcPr>
            <w:tcW w:w="1472" w:type="dxa"/>
          </w:tcPr>
          <w:p w14:paraId="0285D84D" w14:textId="1A804060"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D+</w:t>
            </w:r>
          </w:p>
        </w:tc>
        <w:tc>
          <w:tcPr>
            <w:tcW w:w="1739" w:type="dxa"/>
          </w:tcPr>
          <w:p w14:paraId="63C7B419" w14:textId="45325288"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1.33</w:t>
            </w:r>
          </w:p>
        </w:tc>
      </w:tr>
      <w:tr w:rsidR="00DD0E35" w:rsidRPr="000059DB" w14:paraId="278C920F" w14:textId="77777777" w:rsidTr="00CE5CC2">
        <w:trPr>
          <w:trHeight w:val="93"/>
        </w:trPr>
        <w:tc>
          <w:tcPr>
            <w:tcW w:w="2007" w:type="dxa"/>
          </w:tcPr>
          <w:p w14:paraId="7D719022" w14:textId="773CFAD6"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67.0 % to 64.0 %</w:t>
            </w:r>
            <w:r w:rsidR="00DD0E35" w:rsidRPr="000059DB">
              <w:rPr>
                <w:rFonts w:ascii="Cambria" w:hAnsi="Cambria"/>
                <w:color w:val="0070C0"/>
                <w:sz w:val="22"/>
                <w:szCs w:val="22"/>
              </w:rPr>
              <w:t xml:space="preserve"> </w:t>
            </w:r>
          </w:p>
        </w:tc>
        <w:tc>
          <w:tcPr>
            <w:tcW w:w="1472" w:type="dxa"/>
          </w:tcPr>
          <w:p w14:paraId="08B373A6" w14:textId="3694F2F7"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D</w:t>
            </w:r>
          </w:p>
        </w:tc>
        <w:tc>
          <w:tcPr>
            <w:tcW w:w="1739" w:type="dxa"/>
          </w:tcPr>
          <w:p w14:paraId="67684E31" w14:textId="0B39B31E"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1.00</w:t>
            </w:r>
          </w:p>
        </w:tc>
      </w:tr>
      <w:tr w:rsidR="00DD0E35" w:rsidRPr="000059DB" w14:paraId="3476F7F4" w14:textId="77777777" w:rsidTr="00CE5CC2">
        <w:trPr>
          <w:trHeight w:val="93"/>
        </w:trPr>
        <w:tc>
          <w:tcPr>
            <w:tcW w:w="2007" w:type="dxa"/>
          </w:tcPr>
          <w:p w14:paraId="56CBFE46" w14:textId="3F2D5CAA"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64.0 % to 61.0 %</w:t>
            </w:r>
            <w:r w:rsidR="00DD0E35" w:rsidRPr="000059DB">
              <w:rPr>
                <w:rFonts w:ascii="Cambria" w:hAnsi="Cambria"/>
                <w:color w:val="0070C0"/>
                <w:sz w:val="22"/>
                <w:szCs w:val="22"/>
              </w:rPr>
              <w:t xml:space="preserve"> </w:t>
            </w:r>
          </w:p>
        </w:tc>
        <w:tc>
          <w:tcPr>
            <w:tcW w:w="1472" w:type="dxa"/>
          </w:tcPr>
          <w:p w14:paraId="6AE69F70" w14:textId="3F994104"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D-</w:t>
            </w:r>
          </w:p>
        </w:tc>
        <w:tc>
          <w:tcPr>
            <w:tcW w:w="1739" w:type="dxa"/>
          </w:tcPr>
          <w:p w14:paraId="2C7F8DFD" w14:textId="75601C5A"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0.67</w:t>
            </w:r>
          </w:p>
        </w:tc>
      </w:tr>
      <w:tr w:rsidR="00DD0E35" w:rsidRPr="000059DB" w14:paraId="24F40FD6" w14:textId="77777777" w:rsidTr="00CE5CC2">
        <w:trPr>
          <w:trHeight w:val="93"/>
        </w:trPr>
        <w:tc>
          <w:tcPr>
            <w:tcW w:w="2007" w:type="dxa"/>
          </w:tcPr>
          <w:p w14:paraId="53132BB3" w14:textId="5D31E359" w:rsidR="00DD0E35" w:rsidRPr="000059DB" w:rsidRDefault="006D0E91" w:rsidP="00CE5CC2">
            <w:pPr>
              <w:pStyle w:val="Default"/>
              <w:jc w:val="right"/>
              <w:rPr>
                <w:rFonts w:ascii="Cambria" w:hAnsi="Cambria"/>
                <w:color w:val="0070C0"/>
                <w:sz w:val="22"/>
                <w:szCs w:val="22"/>
              </w:rPr>
            </w:pPr>
            <w:r>
              <w:rPr>
                <w:rFonts w:ascii="Cambria" w:hAnsi="Cambria"/>
                <w:color w:val="0070C0"/>
                <w:sz w:val="22"/>
                <w:szCs w:val="22"/>
              </w:rPr>
              <w:t>&lt; 61.0 % to 0.0 %</w:t>
            </w:r>
            <w:r w:rsidR="00DD0E35" w:rsidRPr="000059DB">
              <w:rPr>
                <w:rFonts w:ascii="Cambria" w:hAnsi="Cambria"/>
                <w:color w:val="0070C0"/>
                <w:sz w:val="22"/>
                <w:szCs w:val="22"/>
              </w:rPr>
              <w:t xml:space="preserve"> </w:t>
            </w:r>
          </w:p>
        </w:tc>
        <w:tc>
          <w:tcPr>
            <w:tcW w:w="1472" w:type="dxa"/>
          </w:tcPr>
          <w:p w14:paraId="218046A0" w14:textId="032CAA1A" w:rsidR="00DD0E35" w:rsidRPr="000059DB" w:rsidRDefault="006D0E91" w:rsidP="006D0E91">
            <w:pPr>
              <w:pStyle w:val="Default"/>
              <w:jc w:val="center"/>
              <w:rPr>
                <w:rFonts w:ascii="Cambria" w:hAnsi="Cambria"/>
                <w:color w:val="0070C0"/>
                <w:sz w:val="22"/>
                <w:szCs w:val="22"/>
              </w:rPr>
            </w:pPr>
            <w:r>
              <w:rPr>
                <w:rFonts w:ascii="Cambria" w:hAnsi="Cambria"/>
                <w:color w:val="0070C0"/>
                <w:sz w:val="22"/>
                <w:szCs w:val="22"/>
              </w:rPr>
              <w:t>F</w:t>
            </w:r>
          </w:p>
        </w:tc>
        <w:tc>
          <w:tcPr>
            <w:tcW w:w="1739" w:type="dxa"/>
          </w:tcPr>
          <w:p w14:paraId="51221E5F" w14:textId="63864F3B" w:rsidR="00DD0E35" w:rsidRPr="000059DB" w:rsidRDefault="00DD0E35" w:rsidP="006D0E91">
            <w:pPr>
              <w:pStyle w:val="Default"/>
              <w:jc w:val="center"/>
              <w:rPr>
                <w:rFonts w:ascii="Cambria" w:hAnsi="Cambria"/>
                <w:color w:val="0070C0"/>
                <w:sz w:val="22"/>
                <w:szCs w:val="22"/>
              </w:rPr>
            </w:pPr>
            <w:r w:rsidRPr="000059DB">
              <w:rPr>
                <w:rFonts w:ascii="Cambria" w:hAnsi="Cambria"/>
                <w:color w:val="0070C0"/>
                <w:sz w:val="22"/>
                <w:szCs w:val="22"/>
              </w:rPr>
              <w:t>0.00</w:t>
            </w:r>
          </w:p>
        </w:tc>
      </w:tr>
    </w:tbl>
    <w:p w14:paraId="421038BE" w14:textId="77777777" w:rsidR="00820834" w:rsidRPr="000059DB" w:rsidRDefault="00820834" w:rsidP="00820834"/>
    <w:p w14:paraId="2871E5E8" w14:textId="7E438774" w:rsidR="0061396C" w:rsidRDefault="0061396C" w:rsidP="00820834">
      <w:pPr>
        <w:rPr>
          <w:szCs w:val="22"/>
        </w:rPr>
      </w:pPr>
      <w:r w:rsidRPr="0061396C">
        <w:rPr>
          <w:szCs w:val="22"/>
        </w:rPr>
        <w:t>Late submissions of student work will receive a 5% deduction per day for a maximum deduction of 50%.</w:t>
      </w:r>
    </w:p>
    <w:p w14:paraId="7FB05955" w14:textId="77777777" w:rsidR="0061396C" w:rsidRDefault="0061396C" w:rsidP="00820834">
      <w:pPr>
        <w:rPr>
          <w:szCs w:val="22"/>
        </w:rPr>
      </w:pPr>
    </w:p>
    <w:p w14:paraId="035DAD1D" w14:textId="1FC37526" w:rsidR="00DD0E35" w:rsidRPr="000059DB" w:rsidRDefault="00DD0E35" w:rsidP="00820834">
      <w:pPr>
        <w:rPr>
          <w:color w:val="FF0000"/>
          <w:szCs w:val="22"/>
        </w:rPr>
      </w:pPr>
      <w:r w:rsidRPr="000059DB">
        <w:rPr>
          <w:szCs w:val="22"/>
        </w:rPr>
        <w:t xml:space="preserve">More information on UF grading policy may be found at: </w:t>
      </w:r>
      <w:hyperlink r:id="rId14" w:history="1">
        <w:r w:rsidRPr="000059DB">
          <w:rPr>
            <w:rStyle w:val="Hyperlink"/>
            <w:color w:val="FF0000"/>
            <w:szCs w:val="22"/>
          </w:rPr>
          <w:t>https://catalog.ufl.edu/ugrad/current/regulations/info/grades.aspx</w:t>
        </w:r>
      </w:hyperlink>
    </w:p>
    <w:p w14:paraId="3BC6EE14" w14:textId="77777777" w:rsidR="00DD0E35" w:rsidRPr="000059DB" w:rsidRDefault="00DD0E35" w:rsidP="00820834">
      <w:pPr>
        <w:rPr>
          <w:color w:val="0070C0"/>
          <w:szCs w:val="22"/>
        </w:rPr>
      </w:pPr>
    </w:p>
    <w:p w14:paraId="59A8461D" w14:textId="77777777" w:rsidR="00DD0E35" w:rsidRPr="000059DB" w:rsidRDefault="00DD0E35" w:rsidP="00DD0E35">
      <w:pPr>
        <w:autoSpaceDE w:val="0"/>
        <w:autoSpaceDN w:val="0"/>
        <w:adjustRightInd w:val="0"/>
        <w:rPr>
          <w:rFonts w:cs="Calibri"/>
          <w:b/>
          <w:i/>
          <w:szCs w:val="22"/>
        </w:rPr>
      </w:pPr>
      <w:r w:rsidRPr="000059DB">
        <w:rPr>
          <w:rFonts w:cs="Calibri"/>
          <w:b/>
          <w:i/>
          <w:szCs w:val="22"/>
        </w:rPr>
        <w:t xml:space="preserve">Students Requiring Accommodations </w:t>
      </w:r>
    </w:p>
    <w:p w14:paraId="5884F531" w14:textId="1E391340" w:rsidR="00BA6E7F" w:rsidRDefault="00E57CFF" w:rsidP="00DD0E35">
      <w:pPr>
        <w:jc w:val="both"/>
        <w:rPr>
          <w:color w:val="000000"/>
          <w:szCs w:val="22"/>
        </w:rPr>
      </w:pPr>
      <w:r w:rsidRPr="00E57CFF">
        <w:rPr>
          <w:color w:val="000000"/>
          <w:szCs w:val="22"/>
        </w:rPr>
        <w:t>Students with disabilities who experience learning barriers and would like to request academic accommodations should connect with the disability Resource Center by visiting</w:t>
      </w:r>
      <w:r w:rsidRPr="00E57CFF">
        <w:t xml:space="preserve"> </w:t>
      </w:r>
      <w:hyperlink r:id="rId15" w:history="1">
        <w:r w:rsidRPr="00E57CFF">
          <w:rPr>
            <w:rStyle w:val="Hyperlink"/>
            <w:szCs w:val="22"/>
          </w:rPr>
          <w:t>https://disability.ufl.edu/students/get-started/</w:t>
        </w:r>
      </w:hyperlink>
      <w:r w:rsidRPr="00E57CFF">
        <w:rPr>
          <w:color w:val="000000"/>
          <w:szCs w:val="22"/>
        </w:rPr>
        <w:t>. It is important for students to share their accommodation letter with their instructor and discuss their access needs, as early as possible in the semester</w:t>
      </w:r>
      <w:r>
        <w:rPr>
          <w:color w:val="000000"/>
          <w:szCs w:val="22"/>
        </w:rPr>
        <w:t>.</w:t>
      </w:r>
    </w:p>
    <w:p w14:paraId="63551869" w14:textId="77777777" w:rsidR="00E57CFF" w:rsidRPr="000059DB" w:rsidRDefault="00E57CFF" w:rsidP="00DD0E35">
      <w:pPr>
        <w:jc w:val="both"/>
        <w:rPr>
          <w:color w:val="000000"/>
          <w:szCs w:val="22"/>
        </w:rPr>
      </w:pPr>
    </w:p>
    <w:p w14:paraId="7FBF46CB" w14:textId="77777777" w:rsidR="00BA6E7F" w:rsidRPr="000059DB" w:rsidRDefault="00BA6E7F" w:rsidP="00BA6E7F">
      <w:pPr>
        <w:autoSpaceDE w:val="0"/>
        <w:autoSpaceDN w:val="0"/>
        <w:adjustRightInd w:val="0"/>
        <w:rPr>
          <w:rFonts w:cs="Calibri"/>
          <w:b/>
          <w:i/>
          <w:szCs w:val="22"/>
        </w:rPr>
      </w:pPr>
      <w:r w:rsidRPr="000059DB">
        <w:rPr>
          <w:rFonts w:cs="Calibri"/>
          <w:b/>
          <w:i/>
          <w:szCs w:val="22"/>
        </w:rPr>
        <w:t xml:space="preserve">Course Evaluation </w:t>
      </w:r>
    </w:p>
    <w:p w14:paraId="27AFA84E" w14:textId="28155515" w:rsidR="00BA6E7F" w:rsidRDefault="00EE38EF" w:rsidP="00BA6E7F">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6" w:history="1">
        <w:r w:rsidRPr="000B2B99">
          <w:rPr>
            <w:rStyle w:val="Hyperlink"/>
            <w:szCs w:val="22"/>
          </w:rPr>
          <w:t>https://gatorevals.aa.ufl.edu/students/</w:t>
        </w:r>
      </w:hyperlink>
      <w:r w:rsidRPr="00BA23C1">
        <w:rPr>
          <w:color w:val="000000"/>
          <w:szCs w:val="22"/>
        </w:rPr>
        <w:t xml:space="preserve">. Students will be notified when the evaluation period opens, and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17"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8" w:history="1">
        <w:r w:rsidRPr="000B2B99">
          <w:rPr>
            <w:rStyle w:val="Hyperlink"/>
            <w:szCs w:val="22"/>
          </w:rPr>
          <w:t>https://gatorevals.aa.ufl.edu/public-results/</w:t>
        </w:r>
      </w:hyperlink>
      <w:r w:rsidRPr="00BA23C1">
        <w:rPr>
          <w:color w:val="000000"/>
          <w:szCs w:val="22"/>
        </w:rPr>
        <w:t>.</w:t>
      </w:r>
    </w:p>
    <w:p w14:paraId="1FAAC506" w14:textId="77777777" w:rsidR="00AA5734" w:rsidRPr="000059DB" w:rsidRDefault="00AA5734" w:rsidP="00BA6E7F">
      <w:pPr>
        <w:jc w:val="both"/>
        <w:rPr>
          <w:color w:val="000000"/>
          <w:szCs w:val="22"/>
        </w:rPr>
      </w:pPr>
    </w:p>
    <w:p w14:paraId="18D87F39" w14:textId="77777777" w:rsidR="00BD2088" w:rsidRPr="000059DB" w:rsidRDefault="00BD2088" w:rsidP="00BD2088">
      <w:pPr>
        <w:autoSpaceDE w:val="0"/>
        <w:autoSpaceDN w:val="0"/>
        <w:adjustRightInd w:val="0"/>
        <w:rPr>
          <w:rFonts w:cs="Calibri"/>
          <w:b/>
          <w:i/>
          <w:szCs w:val="22"/>
        </w:rPr>
      </w:pPr>
      <w:r w:rsidRPr="000059DB">
        <w:rPr>
          <w:rFonts w:cs="Calibri"/>
          <w:b/>
          <w:i/>
          <w:szCs w:val="22"/>
        </w:rPr>
        <w:t xml:space="preserve">University Honesty Policy </w:t>
      </w:r>
    </w:p>
    <w:p w14:paraId="2DE7DF04" w14:textId="3ACC41DA" w:rsidR="008C2D44" w:rsidRPr="008C2D44" w:rsidRDefault="00BD2088" w:rsidP="008C2D44">
      <w:pPr>
        <w:jc w:val="both"/>
        <w:rPr>
          <w:color w:val="000000"/>
          <w:szCs w:val="22"/>
        </w:rPr>
      </w:pPr>
      <w:r w:rsidRPr="000059DB">
        <w:rPr>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9" w:history="1">
        <w:r w:rsidR="00A113F9" w:rsidRPr="00054213">
          <w:rPr>
            <w:rStyle w:val="Hyperlink"/>
            <w:szCs w:val="22"/>
          </w:rPr>
          <w:t>https://sccr.dso.ufl.edu/policies/student-honor-code-student-conduct-code/</w:t>
        </w:r>
      </w:hyperlink>
      <w:r w:rsidRPr="000059DB">
        <w:rPr>
          <w:color w:val="000000"/>
          <w:szCs w:val="22"/>
        </w:rPr>
        <w:t xml:space="preserve">) specifies a number of behaviors that are in violation of this code and the possible sanctions. </w:t>
      </w:r>
      <w:r w:rsidR="008C2D44" w:rsidRPr="008C2D44">
        <w:rPr>
          <w:color w:val="000000"/>
          <w:szCs w:val="22"/>
        </w:rPr>
        <w:t>In adopting this Honor Code, the students of the University of Florida recognize that academic honesty and integrity are fundamental values of the University community. Students who enroll at the University commit to holding themselves and their peers to the high standard of honor required by the Honor Code. Any individual who becomes aware of a violation of the Honor Code is bound by honor to take corrective action. The quality of a University of Florida education and the value of your degree is dependent upon the community acceptance and enforcement of the Honor Code.</w:t>
      </w:r>
      <w:r w:rsidR="008C2D44">
        <w:rPr>
          <w:color w:val="000000"/>
          <w:szCs w:val="22"/>
        </w:rPr>
        <w:t xml:space="preserve"> </w:t>
      </w:r>
      <w:r w:rsidR="008C2D44" w:rsidRPr="000059DB">
        <w:rPr>
          <w:color w:val="000000"/>
          <w:szCs w:val="22"/>
        </w:rPr>
        <w:t>Furthermore, you are obligated to report any condition that facilitates academic misconduct to appropriate personnel. If you have any questions or concerns, please consult with the instructor in this class.</w:t>
      </w:r>
    </w:p>
    <w:p w14:paraId="2F5C5370" w14:textId="70C9C494" w:rsidR="008C2D44" w:rsidRPr="008C2D44" w:rsidRDefault="008C2D44" w:rsidP="008C2D44">
      <w:pPr>
        <w:pStyle w:val="ListParagraph"/>
        <w:numPr>
          <w:ilvl w:val="0"/>
          <w:numId w:val="30"/>
        </w:numPr>
        <w:jc w:val="both"/>
        <w:rPr>
          <w:color w:val="000000"/>
          <w:szCs w:val="22"/>
        </w:rPr>
      </w:pPr>
      <w:r w:rsidRPr="008C2D44">
        <w:rPr>
          <w:b/>
          <w:bCs/>
          <w:color w:val="000000"/>
          <w:szCs w:val="22"/>
        </w:rPr>
        <w:t>Plagiarism</w:t>
      </w:r>
      <w:r w:rsidRPr="008C2D44">
        <w:rPr>
          <w:color w:val="000000"/>
          <w:szCs w:val="22"/>
        </w:rPr>
        <w:t xml:space="preserve"> is a common infraction to the UF Honor Code. If you are confused as to what constitutes plagiarism, see here: </w:t>
      </w:r>
      <w:hyperlink r:id="rId20" w:history="1">
        <w:r w:rsidRPr="008F7E5F">
          <w:rPr>
            <w:rStyle w:val="Hyperlink"/>
            <w:szCs w:val="22"/>
          </w:rPr>
          <w:t>https://guides.uflib.ufl.edu/copyright/plagiarism</w:t>
        </w:r>
      </w:hyperlink>
      <w:r w:rsidRPr="008C2D44">
        <w:rPr>
          <w:color w:val="000000"/>
          <w:szCs w:val="22"/>
        </w:rPr>
        <w:t xml:space="preserve">. Plagiarism on any of your assignments </w:t>
      </w:r>
      <w:r w:rsidRPr="008C2D44">
        <w:rPr>
          <w:b/>
          <w:bCs/>
          <w:color w:val="000000"/>
          <w:szCs w:val="22"/>
        </w:rPr>
        <w:t>will be reported to the Dean of Students as a UF Student Honor Code violation</w:t>
      </w:r>
      <w:r w:rsidRPr="008C2D44">
        <w:rPr>
          <w:color w:val="000000"/>
          <w:szCs w:val="22"/>
        </w:rPr>
        <w:t xml:space="preserve">. Also, note that </w:t>
      </w:r>
      <w:r w:rsidRPr="008C2D44">
        <w:rPr>
          <w:b/>
          <w:bCs/>
          <w:color w:val="000000"/>
          <w:szCs w:val="22"/>
        </w:rPr>
        <w:t xml:space="preserve">copying solutions for any assignment, regardless of the source (e.g. other students, pirated </w:t>
      </w:r>
      <w:r w:rsidRPr="008C2D44">
        <w:rPr>
          <w:b/>
          <w:bCs/>
          <w:color w:val="000000"/>
          <w:szCs w:val="22"/>
        </w:rPr>
        <w:lastRenderedPageBreak/>
        <w:t>website solutions), will be treated as plagiarism</w:t>
      </w:r>
      <w:r w:rsidRPr="008C2D44">
        <w:rPr>
          <w:color w:val="000000"/>
          <w:szCs w:val="22"/>
        </w:rPr>
        <w:t>. If you have any questions or concerns, please consult with the instructor in this class. Note that failure to comply with this commitment will result in disciplinary action compliant with the UF Student Honor Code Procedures.</w:t>
      </w:r>
    </w:p>
    <w:p w14:paraId="07425E0F" w14:textId="181F2750" w:rsidR="0039295A" w:rsidRPr="000059DB" w:rsidRDefault="0039295A" w:rsidP="00BD2088">
      <w:pPr>
        <w:jc w:val="both"/>
        <w:rPr>
          <w:color w:val="000000"/>
          <w:szCs w:val="22"/>
        </w:rPr>
      </w:pPr>
    </w:p>
    <w:p w14:paraId="6FACEF14" w14:textId="4B3DEA94" w:rsidR="0039295A" w:rsidRPr="000059DB" w:rsidRDefault="0039295A" w:rsidP="0039295A">
      <w:pPr>
        <w:jc w:val="both"/>
        <w:rPr>
          <w:b/>
          <w:i/>
          <w:color w:val="000000"/>
          <w:szCs w:val="22"/>
        </w:rPr>
      </w:pPr>
      <w:r w:rsidRPr="000059DB">
        <w:rPr>
          <w:b/>
          <w:i/>
          <w:color w:val="000000"/>
          <w:szCs w:val="22"/>
        </w:rPr>
        <w:t xml:space="preserve">Commitment to a </w:t>
      </w:r>
      <w:r w:rsidR="00987CF7" w:rsidRPr="000059DB">
        <w:rPr>
          <w:b/>
          <w:i/>
          <w:color w:val="000000"/>
          <w:szCs w:val="22"/>
        </w:rPr>
        <w:t>S</w:t>
      </w:r>
      <w:r w:rsidRPr="000059DB">
        <w:rPr>
          <w:b/>
          <w:i/>
          <w:color w:val="000000"/>
          <w:szCs w:val="22"/>
        </w:rPr>
        <w:t xml:space="preserve">afe and </w:t>
      </w:r>
      <w:r w:rsidR="00987CF7" w:rsidRPr="000059DB">
        <w:rPr>
          <w:b/>
          <w:i/>
          <w:color w:val="000000"/>
          <w:szCs w:val="22"/>
        </w:rPr>
        <w:t>I</w:t>
      </w:r>
      <w:r w:rsidRPr="000059DB">
        <w:rPr>
          <w:b/>
          <w:i/>
          <w:color w:val="000000"/>
          <w:szCs w:val="22"/>
        </w:rPr>
        <w:t xml:space="preserve">nclusive </w:t>
      </w:r>
      <w:r w:rsidR="00987CF7" w:rsidRPr="000059DB">
        <w:rPr>
          <w:b/>
          <w:i/>
          <w:color w:val="000000"/>
          <w:szCs w:val="22"/>
        </w:rPr>
        <w:t>L</w:t>
      </w:r>
      <w:r w:rsidRPr="000059DB">
        <w:rPr>
          <w:b/>
          <w:i/>
          <w:color w:val="000000"/>
          <w:szCs w:val="22"/>
        </w:rPr>
        <w:t xml:space="preserve">earning </w:t>
      </w:r>
      <w:r w:rsidR="00987CF7" w:rsidRPr="000059DB">
        <w:rPr>
          <w:b/>
          <w:i/>
          <w:color w:val="000000"/>
          <w:szCs w:val="22"/>
        </w:rPr>
        <w:t>E</w:t>
      </w:r>
      <w:r w:rsidRPr="000059DB">
        <w:rPr>
          <w:b/>
          <w:i/>
          <w:color w:val="000000"/>
          <w:szCs w:val="22"/>
        </w:rPr>
        <w:t>nvironment</w:t>
      </w:r>
    </w:p>
    <w:p w14:paraId="530C4E51" w14:textId="527900E8" w:rsidR="0039295A" w:rsidRPr="000059DB" w:rsidRDefault="0039295A" w:rsidP="0039295A">
      <w:pPr>
        <w:jc w:val="both"/>
        <w:rPr>
          <w:color w:val="000000"/>
          <w:szCs w:val="22"/>
        </w:rPr>
      </w:pPr>
      <w:r w:rsidRPr="000059DB">
        <w:rPr>
          <w:color w:val="000000"/>
          <w:szCs w:val="22"/>
        </w:rPr>
        <w:t xml:space="preserve">The Herbert Wertheim College of Engineering values broad diversity within our community and is committed to individual and group empowerment, inclusion, and the elimination of discrimination. </w:t>
      </w:r>
      <w:r w:rsidR="00C708AC" w:rsidRPr="000059DB">
        <w:rPr>
          <w:color w:val="000000"/>
          <w:szCs w:val="22"/>
        </w:rPr>
        <w:t xml:space="preserve"> </w:t>
      </w:r>
      <w:r w:rsidRPr="000059DB">
        <w:rPr>
          <w:color w:val="000000"/>
          <w:szCs w:val="22"/>
        </w:rPr>
        <w:t>It is expected that every person in this class will treat one another with dignity and respect regardless of gender, sexuality, disability, age, socioeconomic status, ethnicity, race, and culture.</w:t>
      </w:r>
    </w:p>
    <w:p w14:paraId="548F6CE1" w14:textId="77777777" w:rsidR="0039295A" w:rsidRPr="000059DB" w:rsidRDefault="0039295A" w:rsidP="0039295A">
      <w:pPr>
        <w:jc w:val="both"/>
        <w:rPr>
          <w:color w:val="000000"/>
          <w:szCs w:val="22"/>
        </w:rPr>
      </w:pPr>
    </w:p>
    <w:p w14:paraId="248AEE4B" w14:textId="6DE47EB6" w:rsidR="0039295A" w:rsidRPr="000059DB" w:rsidRDefault="0039295A" w:rsidP="0039295A">
      <w:pPr>
        <w:jc w:val="both"/>
        <w:rPr>
          <w:color w:val="000000"/>
          <w:szCs w:val="22"/>
        </w:rPr>
      </w:pPr>
      <w:r w:rsidRPr="000059DB">
        <w:rPr>
          <w:color w:val="000000"/>
          <w:szCs w:val="22"/>
        </w:rPr>
        <w:t>If you feel like your performance in class is being impacted by discrimination or harassment of any kind</w:t>
      </w:r>
      <w:r w:rsidR="00C708AC" w:rsidRPr="000059DB">
        <w:rPr>
          <w:color w:val="000000"/>
          <w:szCs w:val="22"/>
        </w:rPr>
        <w:t>,</w:t>
      </w:r>
      <w:r w:rsidRPr="000059DB">
        <w:rPr>
          <w:color w:val="000000"/>
          <w:szCs w:val="22"/>
        </w:rPr>
        <w:t xml:space="preserve"> please contact your instructor or any of the following:</w:t>
      </w:r>
    </w:p>
    <w:p w14:paraId="00E4696C" w14:textId="05D5EF72" w:rsidR="0039295A" w:rsidRPr="000059DB" w:rsidRDefault="0039295A" w:rsidP="0039295A">
      <w:pPr>
        <w:jc w:val="both"/>
        <w:rPr>
          <w:color w:val="000000"/>
          <w:szCs w:val="22"/>
        </w:rPr>
      </w:pPr>
      <w:r w:rsidRPr="000059DB">
        <w:rPr>
          <w:color w:val="000000"/>
          <w:szCs w:val="22"/>
        </w:rPr>
        <w:t xml:space="preserve">• </w:t>
      </w:r>
      <w:r w:rsidR="008C2D44" w:rsidRPr="008C2D44">
        <w:rPr>
          <w:color w:val="000000"/>
          <w:szCs w:val="22"/>
        </w:rPr>
        <w:t xml:space="preserve">Kristin Theus, Undergraduate Academic Advisor, 352-273-8096, </w:t>
      </w:r>
      <w:hyperlink r:id="rId21" w:history="1">
        <w:r w:rsidR="008C2D44" w:rsidRPr="008F7E5F">
          <w:rPr>
            <w:rStyle w:val="Hyperlink"/>
            <w:szCs w:val="22"/>
          </w:rPr>
          <w:t>undergrad@bme.ufl.edu</w:t>
        </w:r>
      </w:hyperlink>
      <w:r w:rsidR="008C2D44">
        <w:rPr>
          <w:color w:val="000000"/>
          <w:szCs w:val="22"/>
        </w:rPr>
        <w:t xml:space="preserve"> </w:t>
      </w:r>
    </w:p>
    <w:p w14:paraId="243D0CA4" w14:textId="310C1831" w:rsidR="00C708AC" w:rsidRPr="000059DB" w:rsidRDefault="0039295A" w:rsidP="0039295A">
      <w:pPr>
        <w:jc w:val="both"/>
        <w:rPr>
          <w:color w:val="000000"/>
          <w:szCs w:val="22"/>
        </w:rPr>
      </w:pPr>
      <w:r w:rsidRPr="000059DB">
        <w:rPr>
          <w:color w:val="000000"/>
          <w:szCs w:val="22"/>
        </w:rPr>
        <w:t xml:space="preserve">• Robin Bielling, Director of Human Resources, 352-392-0903, </w:t>
      </w:r>
      <w:hyperlink r:id="rId22" w:history="1">
        <w:r w:rsidR="00C708AC" w:rsidRPr="000059DB">
          <w:rPr>
            <w:rStyle w:val="Hyperlink"/>
            <w:szCs w:val="22"/>
          </w:rPr>
          <w:t>rbielling@eng.ufl.edu</w:t>
        </w:r>
      </w:hyperlink>
    </w:p>
    <w:p w14:paraId="483772EA" w14:textId="5BBDE676" w:rsidR="00C708AC" w:rsidRPr="000059DB" w:rsidRDefault="0039295A" w:rsidP="0039295A">
      <w:pPr>
        <w:jc w:val="both"/>
        <w:rPr>
          <w:color w:val="000000"/>
          <w:szCs w:val="22"/>
        </w:rPr>
      </w:pPr>
      <w:r w:rsidRPr="000059DB">
        <w:rPr>
          <w:color w:val="000000"/>
          <w:szCs w:val="22"/>
        </w:rPr>
        <w:t xml:space="preserve">• Curtis Taylor, Associate Dean of Student Affairs, 352-392-2177, </w:t>
      </w:r>
      <w:hyperlink r:id="rId23" w:history="1">
        <w:r w:rsidR="00C708AC" w:rsidRPr="000059DB">
          <w:rPr>
            <w:rStyle w:val="Hyperlink"/>
            <w:szCs w:val="22"/>
          </w:rPr>
          <w:t>taylor@eng.ufl.edu</w:t>
        </w:r>
      </w:hyperlink>
    </w:p>
    <w:p w14:paraId="2D62E602" w14:textId="222E8657" w:rsidR="00C708AC" w:rsidRPr="000059DB" w:rsidRDefault="0039295A" w:rsidP="0039295A">
      <w:pPr>
        <w:jc w:val="both"/>
        <w:rPr>
          <w:color w:val="000000"/>
          <w:szCs w:val="22"/>
        </w:rPr>
      </w:pPr>
      <w:r w:rsidRPr="000059DB">
        <w:rPr>
          <w:color w:val="000000"/>
          <w:szCs w:val="22"/>
        </w:rPr>
        <w:t xml:space="preserve">• Toshikazu Nishida, Associate Dean of Academic Affairs, 352-392-0943, </w:t>
      </w:r>
      <w:hyperlink r:id="rId24" w:history="1">
        <w:r w:rsidR="00C708AC" w:rsidRPr="000059DB">
          <w:rPr>
            <w:rStyle w:val="Hyperlink"/>
            <w:szCs w:val="22"/>
          </w:rPr>
          <w:t>nishida@eng.ufl.edu</w:t>
        </w:r>
      </w:hyperlink>
    </w:p>
    <w:p w14:paraId="30C6E4DF" w14:textId="77777777" w:rsidR="00BA6E7F" w:rsidRPr="000059DB" w:rsidRDefault="00BA6E7F" w:rsidP="00DD0E35">
      <w:pPr>
        <w:jc w:val="both"/>
        <w:rPr>
          <w:color w:val="000000"/>
          <w:szCs w:val="22"/>
        </w:rPr>
      </w:pPr>
    </w:p>
    <w:p w14:paraId="0FECC1D7" w14:textId="5FF74B6D" w:rsidR="00471291" w:rsidRPr="000059DB" w:rsidRDefault="00471291" w:rsidP="00471291">
      <w:pPr>
        <w:pStyle w:val="PlainText"/>
        <w:jc w:val="both"/>
        <w:rPr>
          <w:rFonts w:ascii="Cambria" w:hAnsi="Cambria"/>
          <w:b/>
          <w:i/>
        </w:rPr>
      </w:pPr>
      <w:r w:rsidRPr="000059DB">
        <w:rPr>
          <w:rFonts w:ascii="Cambria" w:hAnsi="Cambria"/>
          <w:b/>
          <w:i/>
        </w:rPr>
        <w:t>Software Use</w:t>
      </w:r>
    </w:p>
    <w:p w14:paraId="6F862FFF" w14:textId="2EBB3C80" w:rsidR="00471291" w:rsidRPr="000059DB" w:rsidRDefault="00471291" w:rsidP="00471291">
      <w:pPr>
        <w:pStyle w:val="PlainText"/>
        <w:jc w:val="both"/>
        <w:rPr>
          <w:rFonts w:ascii="Cambria" w:hAnsi="Cambria"/>
        </w:rPr>
      </w:pPr>
      <w:r w:rsidRPr="000059DB">
        <w:rPr>
          <w:rFonts w:ascii="Cambria" w:hAnsi="Cambria"/>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9EC42B9" w14:textId="77777777" w:rsidR="00471291" w:rsidRPr="000059DB" w:rsidRDefault="00471291" w:rsidP="00471291">
      <w:pPr>
        <w:pStyle w:val="PlainText"/>
        <w:jc w:val="both"/>
        <w:rPr>
          <w:rFonts w:ascii="Cambria" w:hAnsi="Cambria"/>
        </w:rPr>
      </w:pPr>
    </w:p>
    <w:p w14:paraId="47C87B10" w14:textId="7633E319" w:rsidR="00471291" w:rsidRPr="000059DB" w:rsidRDefault="00471291" w:rsidP="00471291">
      <w:pPr>
        <w:pStyle w:val="PlainText"/>
        <w:jc w:val="both"/>
        <w:rPr>
          <w:rFonts w:ascii="Cambria" w:hAnsi="Cambria"/>
          <w:b/>
          <w:i/>
        </w:rPr>
      </w:pPr>
      <w:r w:rsidRPr="000059DB">
        <w:rPr>
          <w:rFonts w:ascii="Cambria" w:hAnsi="Cambria"/>
          <w:b/>
          <w:i/>
        </w:rPr>
        <w:t>Student Privacy</w:t>
      </w:r>
    </w:p>
    <w:p w14:paraId="7125F611" w14:textId="0265C053" w:rsidR="00471291" w:rsidRPr="000059DB" w:rsidRDefault="00471291" w:rsidP="00471291">
      <w:pPr>
        <w:pStyle w:val="PlainText"/>
        <w:jc w:val="both"/>
        <w:rPr>
          <w:rStyle w:val="Hyperlink"/>
          <w:rFonts w:ascii="Cambria" w:hAnsi="Cambria"/>
          <w:color w:val="FF0000"/>
        </w:rPr>
      </w:pPr>
      <w:r w:rsidRPr="000059DB">
        <w:rPr>
          <w:rFonts w:ascii="Cambria" w:hAnsi="Cambria"/>
        </w:rPr>
        <w:t xml:space="preserve">There are federal laws protecting your privacy with regards to grades earned in courses and on individual assignments.  For more information, please see:  </w:t>
      </w:r>
      <w:hyperlink r:id="rId25" w:history="1">
        <w:r w:rsidR="009576C2" w:rsidRPr="000059DB">
          <w:rPr>
            <w:rStyle w:val="Hyperlink"/>
            <w:rFonts w:ascii="Cambria" w:hAnsi="Cambria"/>
          </w:rPr>
          <w:t>https://registrar.ufl.edu/ferpa.html</w:t>
        </w:r>
      </w:hyperlink>
    </w:p>
    <w:p w14:paraId="592504F6" w14:textId="7C3C3FF5" w:rsidR="009F525D" w:rsidRPr="000059DB" w:rsidRDefault="009F525D" w:rsidP="00471291">
      <w:pPr>
        <w:pStyle w:val="PlainText"/>
        <w:jc w:val="both"/>
        <w:rPr>
          <w:rStyle w:val="Hyperlink"/>
          <w:rFonts w:ascii="Cambria" w:hAnsi="Cambria"/>
          <w:color w:val="FF0000"/>
        </w:rPr>
      </w:pPr>
    </w:p>
    <w:p w14:paraId="6F6023AB" w14:textId="6D5D670D" w:rsidR="009F525D" w:rsidRPr="00451229" w:rsidRDefault="009F525D" w:rsidP="00451229">
      <w:pPr>
        <w:rPr>
          <w:b/>
          <w:i/>
          <w:szCs w:val="22"/>
        </w:rPr>
      </w:pPr>
      <w:r w:rsidRPr="000059DB">
        <w:rPr>
          <w:b/>
          <w:i/>
          <w:szCs w:val="22"/>
        </w:rPr>
        <w:t xml:space="preserve">Campus Resources: </w:t>
      </w:r>
    </w:p>
    <w:p w14:paraId="56455B12" w14:textId="77777777" w:rsidR="009F525D" w:rsidRPr="000059DB" w:rsidRDefault="009F525D" w:rsidP="009F525D">
      <w:pPr>
        <w:pStyle w:val="Default"/>
        <w:rPr>
          <w:rFonts w:ascii="Cambria" w:hAnsi="Cambria"/>
          <w:i/>
          <w:sz w:val="22"/>
          <w:szCs w:val="22"/>
          <w:u w:val="single"/>
        </w:rPr>
      </w:pPr>
      <w:r w:rsidRPr="000059DB">
        <w:rPr>
          <w:rFonts w:ascii="Cambria" w:hAnsi="Cambria"/>
          <w:i/>
          <w:sz w:val="22"/>
          <w:szCs w:val="22"/>
          <w:u w:val="single"/>
        </w:rPr>
        <w:t xml:space="preserve">Health and Wellness </w:t>
      </w:r>
    </w:p>
    <w:p w14:paraId="136EF273"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 xml:space="preserve">U Matter, We Care: </w:t>
      </w:r>
    </w:p>
    <w:p w14:paraId="2257DC41"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0059DB">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6" w:history="1">
        <w:r w:rsidRPr="000059DB">
          <w:rPr>
            <w:rStyle w:val="Hyperlink"/>
            <w:rFonts w:ascii="Cambria" w:hAnsi="Cambria"/>
            <w:color w:val="FF0000"/>
            <w:sz w:val="22"/>
            <w:szCs w:val="21"/>
          </w:rPr>
          <w:t>umatter@ufl.edu</w:t>
        </w:r>
      </w:hyperlink>
      <w:r w:rsidRPr="000059DB">
        <w:rPr>
          <w:rFonts w:ascii="Cambria" w:hAnsi="Cambria"/>
          <w:sz w:val="22"/>
          <w:szCs w:val="21"/>
        </w:rPr>
        <w:t xml:space="preserve"> so that the U Matter, We Care Team can reach out to the student in distress.  A nighttime and weekend crisis counselor </w:t>
      </w:r>
      <w:proofErr w:type="gramStart"/>
      <w:r w:rsidRPr="000059DB">
        <w:rPr>
          <w:rFonts w:ascii="Cambria" w:hAnsi="Cambria"/>
          <w:sz w:val="22"/>
          <w:szCs w:val="21"/>
        </w:rPr>
        <w:t>is</w:t>
      </w:r>
      <w:proofErr w:type="gramEnd"/>
      <w:r w:rsidRPr="000059DB">
        <w:rPr>
          <w:rFonts w:ascii="Cambria" w:hAnsi="Cambria"/>
          <w:sz w:val="22"/>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1FA95F1D"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FB2A989"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sz w:val="22"/>
          <w:szCs w:val="22"/>
        </w:rPr>
        <w:t>Counseling and Wellness Center:</w:t>
      </w:r>
      <w:r w:rsidRPr="000059DB">
        <w:rPr>
          <w:rFonts w:ascii="Cambria" w:hAnsi="Cambria"/>
          <w:sz w:val="22"/>
          <w:szCs w:val="22"/>
        </w:rPr>
        <w:t xml:space="preserve"> </w:t>
      </w:r>
      <w:hyperlink r:id="rId27" w:history="1">
        <w:r w:rsidRPr="000059DB">
          <w:rPr>
            <w:rStyle w:val="Hyperlink"/>
            <w:rFonts w:ascii="Cambria" w:hAnsi="Cambria"/>
            <w:color w:val="FF0000"/>
            <w:sz w:val="22"/>
            <w:szCs w:val="22"/>
          </w:rPr>
          <w:t>http://www.counseling.ufl.edu/cwc</w:t>
        </w:r>
      </w:hyperlink>
      <w:r w:rsidRPr="000059DB">
        <w:rPr>
          <w:rFonts w:ascii="Cambria" w:hAnsi="Cambria"/>
          <w:color w:val="0000FF"/>
          <w:sz w:val="22"/>
          <w:szCs w:val="22"/>
        </w:rPr>
        <w:t xml:space="preserve">, </w:t>
      </w:r>
      <w:r w:rsidRPr="000059DB">
        <w:rPr>
          <w:rFonts w:ascii="Cambria" w:hAnsi="Cambria"/>
          <w:color w:val="auto"/>
          <w:sz w:val="22"/>
          <w:szCs w:val="22"/>
        </w:rPr>
        <w:t xml:space="preserve">and </w:t>
      </w:r>
      <w:r w:rsidRPr="000059DB">
        <w:rPr>
          <w:rFonts w:ascii="Cambria" w:hAnsi="Cambria"/>
          <w:sz w:val="22"/>
          <w:szCs w:val="22"/>
        </w:rPr>
        <w:t xml:space="preserve"> 392-1575; and the University Police Department: 392-1111 or 9-1-1 for emergencies. </w:t>
      </w:r>
    </w:p>
    <w:p w14:paraId="441EC9FB"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6C377A86"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Sexual Discrimination, Harassment, Assault, or Violence</w:t>
      </w:r>
    </w:p>
    <w:p w14:paraId="27644671"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If you or a friend has been subjected to sexual discrimination, sexual harassment, sexual assault, or violence contact the </w:t>
      </w:r>
      <w:hyperlink r:id="rId28" w:history="1">
        <w:r w:rsidRPr="000059DB">
          <w:rPr>
            <w:rStyle w:val="Hyperlink"/>
            <w:rFonts w:ascii="Cambria" w:hAnsi="Cambria"/>
            <w:b/>
            <w:sz w:val="22"/>
            <w:szCs w:val="22"/>
          </w:rPr>
          <w:t>Office of Title IX Compliance</w:t>
        </w:r>
      </w:hyperlink>
      <w:r w:rsidRPr="000059DB">
        <w:rPr>
          <w:rFonts w:ascii="Cambria" w:hAnsi="Cambria"/>
          <w:sz w:val="22"/>
          <w:szCs w:val="22"/>
        </w:rPr>
        <w:t xml:space="preserve">, located at Yon Hall Room 427, 1908 Stadium Road, (352) 273-1094, </w:t>
      </w:r>
      <w:hyperlink r:id="rId29" w:history="1">
        <w:r w:rsidRPr="000059DB">
          <w:rPr>
            <w:rStyle w:val="Hyperlink"/>
            <w:rFonts w:ascii="Cambria" w:hAnsi="Cambria"/>
            <w:sz w:val="22"/>
            <w:szCs w:val="22"/>
          </w:rPr>
          <w:t>title-ix@ufl.edu</w:t>
        </w:r>
      </w:hyperlink>
    </w:p>
    <w:p w14:paraId="4CEF15EC"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0B28D368"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iCs/>
          <w:sz w:val="22"/>
          <w:szCs w:val="22"/>
        </w:rPr>
        <w:t xml:space="preserve">Sexual Assault Recovery Services (SARS) </w:t>
      </w:r>
    </w:p>
    <w:p w14:paraId="3842FA00"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Student Health Care Center, 392-1161. </w:t>
      </w:r>
    </w:p>
    <w:p w14:paraId="7C7D94D5"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8C3B07A" w14:textId="77777777" w:rsidR="009F525D" w:rsidRPr="000059DB" w:rsidRDefault="009F525D" w:rsidP="009F525D">
      <w:pPr>
        <w:pBdr>
          <w:top w:val="single" w:sz="4" w:space="1" w:color="auto"/>
          <w:left w:val="single" w:sz="4" w:space="4" w:color="auto"/>
          <w:bottom w:val="single" w:sz="4" w:space="1" w:color="auto"/>
          <w:right w:val="single" w:sz="4" w:space="4" w:color="auto"/>
        </w:pBdr>
        <w:ind w:left="360"/>
        <w:rPr>
          <w:szCs w:val="22"/>
        </w:rPr>
      </w:pPr>
      <w:r w:rsidRPr="000059DB">
        <w:rPr>
          <w:b/>
          <w:iCs/>
          <w:szCs w:val="22"/>
        </w:rPr>
        <w:t>University Police Department</w:t>
      </w:r>
      <w:r w:rsidRPr="000059DB">
        <w:rPr>
          <w:i/>
          <w:iCs/>
          <w:szCs w:val="22"/>
        </w:rPr>
        <w:t xml:space="preserve"> </w:t>
      </w:r>
      <w:r w:rsidRPr="000059DB">
        <w:rPr>
          <w:iCs/>
          <w:szCs w:val="22"/>
        </w:rPr>
        <w:t>at</w:t>
      </w:r>
      <w:r w:rsidRPr="000059DB">
        <w:rPr>
          <w:i/>
          <w:iCs/>
          <w:szCs w:val="22"/>
        </w:rPr>
        <w:t xml:space="preserve"> </w:t>
      </w:r>
      <w:r w:rsidRPr="000059DB">
        <w:rPr>
          <w:szCs w:val="22"/>
        </w:rPr>
        <w:t xml:space="preserve">392-1111 (or 9-1-1 for emergencies), or </w:t>
      </w:r>
      <w:hyperlink r:id="rId30" w:history="1">
        <w:r w:rsidRPr="000059DB">
          <w:rPr>
            <w:rStyle w:val="Hyperlink"/>
            <w:color w:val="FF0000"/>
            <w:szCs w:val="22"/>
          </w:rPr>
          <w:t>http://www.police.ufl.edu/</w:t>
        </w:r>
      </w:hyperlink>
      <w:r w:rsidRPr="000059DB">
        <w:rPr>
          <w:color w:val="FF0000"/>
          <w:szCs w:val="22"/>
          <w:u w:val="single"/>
        </w:rPr>
        <w:t>.</w:t>
      </w:r>
      <w:r w:rsidRPr="000059DB">
        <w:rPr>
          <w:szCs w:val="22"/>
        </w:rPr>
        <w:t xml:space="preserve"> </w:t>
      </w:r>
    </w:p>
    <w:p w14:paraId="06563754" w14:textId="77777777" w:rsidR="009F525D" w:rsidRPr="000059DB" w:rsidRDefault="009F525D" w:rsidP="009F525D">
      <w:pPr>
        <w:ind w:left="360"/>
        <w:rPr>
          <w:color w:val="000000"/>
          <w:szCs w:val="22"/>
        </w:rPr>
      </w:pPr>
    </w:p>
    <w:p w14:paraId="777FCD60" w14:textId="77777777" w:rsidR="009F525D" w:rsidRPr="000059DB" w:rsidRDefault="009F525D" w:rsidP="009F525D">
      <w:pPr>
        <w:rPr>
          <w:i/>
          <w:color w:val="000000"/>
          <w:szCs w:val="22"/>
          <w:u w:val="single"/>
        </w:rPr>
      </w:pPr>
      <w:r w:rsidRPr="000059DB">
        <w:rPr>
          <w:i/>
          <w:color w:val="000000"/>
          <w:szCs w:val="22"/>
          <w:u w:val="single"/>
        </w:rPr>
        <w:lastRenderedPageBreak/>
        <w:t>Academic Resources</w:t>
      </w:r>
    </w:p>
    <w:p w14:paraId="26209488"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E-learning technical suppor</w:t>
      </w:r>
      <w:r w:rsidRPr="000059DB">
        <w:rPr>
          <w:rFonts w:ascii="Cambria" w:hAnsi="Cambria"/>
          <w:i/>
          <w:iCs/>
          <w:sz w:val="22"/>
          <w:szCs w:val="22"/>
        </w:rPr>
        <w:t>t</w:t>
      </w:r>
      <w:r w:rsidRPr="000059DB">
        <w:rPr>
          <w:rFonts w:ascii="Cambria" w:hAnsi="Cambria"/>
          <w:sz w:val="22"/>
          <w:szCs w:val="22"/>
        </w:rPr>
        <w:t xml:space="preserve">, 352-392-4357 (select option 2) or e-mail to Learning-support@ufl.edu. </w:t>
      </w:r>
      <w:hyperlink r:id="rId31" w:history="1">
        <w:r w:rsidRPr="000059DB">
          <w:rPr>
            <w:rStyle w:val="Hyperlink"/>
            <w:rFonts w:ascii="Cambria" w:hAnsi="Cambria"/>
            <w:color w:val="FF0000"/>
            <w:sz w:val="22"/>
            <w:szCs w:val="22"/>
          </w:rPr>
          <w:t>https://lss.at.ufl.edu/help.shtml</w:t>
        </w:r>
      </w:hyperlink>
      <w:r w:rsidRPr="000059DB">
        <w:rPr>
          <w:rFonts w:ascii="Cambria" w:hAnsi="Cambria"/>
          <w:sz w:val="22"/>
          <w:szCs w:val="22"/>
        </w:rPr>
        <w:t>.</w:t>
      </w:r>
    </w:p>
    <w:p w14:paraId="4AEEFF8B"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DCE650A"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Career Resource Center</w:t>
      </w:r>
      <w:r w:rsidRPr="000059DB">
        <w:rPr>
          <w:rFonts w:ascii="Cambria" w:hAnsi="Cambria"/>
          <w:sz w:val="22"/>
          <w:szCs w:val="22"/>
        </w:rPr>
        <w:t xml:space="preserve">, Reitz Union, 392-1601.  Career assistance and counseling. </w:t>
      </w:r>
      <w:hyperlink r:id="rId32" w:history="1">
        <w:r w:rsidRPr="000059DB">
          <w:rPr>
            <w:rStyle w:val="Hyperlink"/>
            <w:rFonts w:ascii="Cambria" w:hAnsi="Cambria"/>
            <w:color w:val="FF0000"/>
            <w:sz w:val="22"/>
            <w:szCs w:val="22"/>
          </w:rPr>
          <w:t>https://www.crc.ufl.edu/</w:t>
        </w:r>
      </w:hyperlink>
      <w:r w:rsidRPr="000059DB">
        <w:rPr>
          <w:rFonts w:ascii="Cambria" w:hAnsi="Cambria"/>
          <w:sz w:val="22"/>
          <w:szCs w:val="22"/>
        </w:rPr>
        <w:t>.</w:t>
      </w:r>
    </w:p>
    <w:p w14:paraId="02071FE8" w14:textId="77777777" w:rsidR="009F525D" w:rsidRPr="000059DB" w:rsidRDefault="009F525D" w:rsidP="009F525D">
      <w:pPr>
        <w:pBdr>
          <w:top w:val="single" w:sz="4" w:space="1" w:color="auto"/>
          <w:left w:val="single" w:sz="4" w:space="4" w:color="auto"/>
          <w:bottom w:val="single" w:sz="4" w:space="1" w:color="auto"/>
          <w:right w:val="single" w:sz="4" w:space="4" w:color="auto"/>
        </w:pBdr>
        <w:ind w:left="360"/>
        <w:rPr>
          <w:i/>
          <w:iCs/>
          <w:szCs w:val="22"/>
        </w:rPr>
      </w:pPr>
    </w:p>
    <w:p w14:paraId="665FB0A4" w14:textId="77777777" w:rsidR="009F525D" w:rsidRPr="000059DB" w:rsidRDefault="009F525D" w:rsidP="009F525D">
      <w:pPr>
        <w:pBdr>
          <w:top w:val="single" w:sz="4" w:space="1" w:color="auto"/>
          <w:left w:val="single" w:sz="4" w:space="4" w:color="auto"/>
          <w:bottom w:val="single" w:sz="4" w:space="1" w:color="auto"/>
          <w:right w:val="single" w:sz="4" w:space="4" w:color="auto"/>
        </w:pBdr>
        <w:ind w:left="360"/>
        <w:rPr>
          <w:szCs w:val="22"/>
        </w:rPr>
      </w:pPr>
      <w:r w:rsidRPr="000059DB">
        <w:rPr>
          <w:b/>
          <w:iCs/>
          <w:szCs w:val="22"/>
        </w:rPr>
        <w:t>Library Support</w:t>
      </w:r>
      <w:r w:rsidRPr="000059DB">
        <w:rPr>
          <w:szCs w:val="22"/>
        </w:rPr>
        <w:t xml:space="preserve">, </w:t>
      </w:r>
      <w:hyperlink r:id="rId33" w:history="1">
        <w:r w:rsidRPr="000059DB">
          <w:rPr>
            <w:rStyle w:val="Hyperlink"/>
            <w:color w:val="FF0000"/>
            <w:szCs w:val="22"/>
          </w:rPr>
          <w:t>http://cms.uflib.ufl.edu/ask</w:t>
        </w:r>
      </w:hyperlink>
      <w:r w:rsidRPr="000059DB">
        <w:rPr>
          <w:szCs w:val="22"/>
        </w:rPr>
        <w:t>. Various ways to receive assistance with respect to using the libraries or finding resources.</w:t>
      </w:r>
    </w:p>
    <w:p w14:paraId="0008679D"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5D7BA8F5"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Teaching Center</w:t>
      </w:r>
      <w:r w:rsidRPr="000059DB">
        <w:rPr>
          <w:rFonts w:ascii="Cambria" w:hAnsi="Cambria"/>
          <w:sz w:val="22"/>
          <w:szCs w:val="22"/>
        </w:rPr>
        <w:t xml:space="preserve">, Broward Hall, 392-2010 or 392-6420. General study skills and tutoring. </w:t>
      </w:r>
      <w:hyperlink r:id="rId34" w:history="1">
        <w:r w:rsidRPr="000059DB">
          <w:rPr>
            <w:rStyle w:val="Hyperlink"/>
            <w:rFonts w:ascii="Cambria" w:hAnsi="Cambria"/>
            <w:color w:val="FF0000"/>
            <w:sz w:val="22"/>
            <w:szCs w:val="22"/>
          </w:rPr>
          <w:t>https://teachingcenter.ufl.edu/</w:t>
        </w:r>
      </w:hyperlink>
      <w:r w:rsidRPr="000059DB">
        <w:rPr>
          <w:rFonts w:ascii="Cambria" w:hAnsi="Cambria"/>
          <w:sz w:val="22"/>
          <w:szCs w:val="22"/>
        </w:rPr>
        <w:t>.</w:t>
      </w:r>
    </w:p>
    <w:p w14:paraId="6C0D9E50"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17F4C56"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 xml:space="preserve">Writing Studio, 302 </w:t>
      </w:r>
      <w:proofErr w:type="spellStart"/>
      <w:r w:rsidRPr="000059DB">
        <w:rPr>
          <w:rFonts w:ascii="Cambria" w:hAnsi="Cambria"/>
          <w:b/>
          <w:iCs/>
          <w:sz w:val="22"/>
          <w:szCs w:val="22"/>
        </w:rPr>
        <w:t>Tigert</w:t>
      </w:r>
      <w:proofErr w:type="spellEnd"/>
      <w:r w:rsidRPr="000059DB">
        <w:rPr>
          <w:rFonts w:ascii="Cambria" w:hAnsi="Cambria"/>
          <w:b/>
          <w:iCs/>
          <w:sz w:val="22"/>
          <w:szCs w:val="22"/>
        </w:rPr>
        <w:t xml:space="preserve"> Hall</w:t>
      </w:r>
      <w:r w:rsidRPr="000059DB">
        <w:rPr>
          <w:rFonts w:ascii="Cambria" w:hAnsi="Cambria"/>
          <w:i/>
          <w:iCs/>
          <w:sz w:val="22"/>
          <w:szCs w:val="22"/>
        </w:rPr>
        <w:t xml:space="preserve">, </w:t>
      </w:r>
      <w:r w:rsidRPr="000059DB">
        <w:rPr>
          <w:rFonts w:ascii="Cambria" w:hAnsi="Cambria"/>
          <w:sz w:val="22"/>
          <w:szCs w:val="22"/>
        </w:rPr>
        <w:t xml:space="preserve">846-1138. Help brainstorming, formatting, and writing papers. </w:t>
      </w:r>
      <w:hyperlink r:id="rId35" w:history="1">
        <w:r w:rsidRPr="000059DB">
          <w:rPr>
            <w:rStyle w:val="Hyperlink"/>
            <w:rFonts w:ascii="Cambria" w:hAnsi="Cambria"/>
            <w:color w:val="FF0000"/>
            <w:sz w:val="22"/>
            <w:szCs w:val="22"/>
          </w:rPr>
          <w:t>https://writing.ufl.edu/writing-studio/</w:t>
        </w:r>
      </w:hyperlink>
      <w:r w:rsidRPr="000059DB">
        <w:rPr>
          <w:rFonts w:ascii="Cambria" w:hAnsi="Cambria"/>
          <w:sz w:val="22"/>
          <w:szCs w:val="22"/>
        </w:rPr>
        <w:t>.</w:t>
      </w:r>
    </w:p>
    <w:p w14:paraId="6BA06105" w14:textId="77777777"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02B6FE99" w14:textId="14510231" w:rsidR="009F525D" w:rsidRPr="000059DB" w:rsidRDefault="009F525D" w:rsidP="009F525D">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36" w:history="1">
        <w:r w:rsidR="00484E84">
          <w:rPr>
            <w:rStyle w:val="Hyperlink"/>
            <w:rFonts w:ascii="Cambria" w:hAnsi="Cambria"/>
            <w:color w:val="FF0000"/>
            <w:sz w:val="22"/>
            <w:szCs w:val="22"/>
          </w:rPr>
          <w:t>https://care.dso.ufl.edu</w:t>
        </w:r>
      </w:hyperlink>
      <w:r w:rsidRPr="000059DB">
        <w:rPr>
          <w:rFonts w:ascii="Cambria" w:hAnsi="Cambria"/>
          <w:color w:val="0000FF"/>
          <w:sz w:val="22"/>
          <w:szCs w:val="22"/>
        </w:rPr>
        <w:t>.</w:t>
      </w:r>
    </w:p>
    <w:p w14:paraId="4151D7C6" w14:textId="77777777" w:rsidR="009F525D" w:rsidRPr="000059DB" w:rsidRDefault="009F525D" w:rsidP="009F525D">
      <w:pPr>
        <w:pBdr>
          <w:top w:val="single" w:sz="4" w:space="1" w:color="auto"/>
          <w:left w:val="single" w:sz="4" w:space="4" w:color="auto"/>
          <w:bottom w:val="single" w:sz="4" w:space="1" w:color="auto"/>
          <w:right w:val="single" w:sz="4" w:space="4" w:color="auto"/>
        </w:pBdr>
        <w:ind w:left="360"/>
        <w:rPr>
          <w:b/>
          <w:iCs/>
          <w:szCs w:val="22"/>
        </w:rPr>
      </w:pPr>
    </w:p>
    <w:p w14:paraId="7BCF9681" w14:textId="77777777" w:rsidR="009F525D" w:rsidRDefault="009F525D" w:rsidP="009F525D">
      <w:pPr>
        <w:pBdr>
          <w:top w:val="single" w:sz="4" w:space="1" w:color="auto"/>
          <w:left w:val="single" w:sz="4" w:space="4" w:color="auto"/>
          <w:bottom w:val="single" w:sz="4" w:space="1" w:color="auto"/>
          <w:right w:val="single" w:sz="4" w:space="4" w:color="auto"/>
        </w:pBdr>
        <w:ind w:left="360"/>
        <w:rPr>
          <w:szCs w:val="22"/>
        </w:rPr>
      </w:pPr>
      <w:r w:rsidRPr="000059DB">
        <w:rPr>
          <w:b/>
          <w:iCs/>
          <w:szCs w:val="22"/>
        </w:rPr>
        <w:t>On-Line Students Complaints</w:t>
      </w:r>
      <w:r w:rsidRPr="000059DB">
        <w:rPr>
          <w:i/>
          <w:iCs/>
          <w:szCs w:val="22"/>
        </w:rPr>
        <w:t xml:space="preserve">: </w:t>
      </w:r>
      <w:hyperlink r:id="rId37" w:history="1">
        <w:r w:rsidRPr="000059DB">
          <w:rPr>
            <w:rStyle w:val="Hyperlink"/>
            <w:color w:val="FF0000"/>
            <w:szCs w:val="22"/>
          </w:rPr>
          <w:t>http://www.distance.ufl.edu/student-complaint-process</w:t>
        </w:r>
      </w:hyperlink>
      <w:r w:rsidRPr="000059DB">
        <w:rPr>
          <w:szCs w:val="22"/>
        </w:rPr>
        <w:t>.</w:t>
      </w:r>
    </w:p>
    <w:p w14:paraId="65CDBFF5" w14:textId="77777777" w:rsidR="009F525D" w:rsidRPr="00C95EC1" w:rsidRDefault="009F525D" w:rsidP="009F525D">
      <w:pPr>
        <w:pBdr>
          <w:top w:val="single" w:sz="4" w:space="1" w:color="auto"/>
          <w:left w:val="single" w:sz="4" w:space="4" w:color="auto"/>
          <w:bottom w:val="single" w:sz="4" w:space="1" w:color="auto"/>
          <w:right w:val="single" w:sz="4" w:space="4" w:color="auto"/>
        </w:pBdr>
        <w:ind w:left="360"/>
        <w:rPr>
          <w:szCs w:val="22"/>
        </w:rPr>
      </w:pPr>
    </w:p>
    <w:p w14:paraId="50EBC5EC" w14:textId="0014BC70" w:rsidR="008A5635" w:rsidRDefault="008A5635" w:rsidP="009F525D">
      <w:pPr>
        <w:rPr>
          <w:szCs w:val="22"/>
        </w:rPr>
      </w:pPr>
    </w:p>
    <w:p w14:paraId="368DD607" w14:textId="24797C7D" w:rsidR="008A5635" w:rsidRPr="008A5635" w:rsidRDefault="008A5635" w:rsidP="009F525D">
      <w:pPr>
        <w:rPr>
          <w:b/>
          <w:bCs/>
          <w:i/>
          <w:iCs/>
          <w:szCs w:val="22"/>
        </w:rPr>
      </w:pPr>
      <w:r w:rsidRPr="008A5635">
        <w:rPr>
          <w:b/>
          <w:bCs/>
          <w:i/>
          <w:iCs/>
          <w:szCs w:val="22"/>
        </w:rPr>
        <w:t>COVID Accommodations and Behavior Expectations</w:t>
      </w:r>
    </w:p>
    <w:p w14:paraId="63A989A5" w14:textId="2D886B97" w:rsidR="008A5635" w:rsidRDefault="008A5635" w:rsidP="008A5635">
      <w:pPr>
        <w:jc w:val="both"/>
        <w:rPr>
          <w:szCs w:val="22"/>
        </w:rPr>
      </w:pPr>
      <w:r w:rsidRPr="008A5635">
        <w:rPr>
          <w:szCs w:val="22"/>
          <w:u w:val="single"/>
        </w:rPr>
        <w:t>Accommodations</w:t>
      </w:r>
      <w:r>
        <w:rPr>
          <w:szCs w:val="22"/>
        </w:rPr>
        <w:t xml:space="preserve">: </w:t>
      </w:r>
      <w:r w:rsidRPr="008A5635">
        <w:rPr>
          <w:szCs w:val="22"/>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749E7A88" w14:textId="7ECFBB53" w:rsidR="008A5635" w:rsidRDefault="008A5635" w:rsidP="009F525D">
      <w:pPr>
        <w:rPr>
          <w:szCs w:val="22"/>
        </w:rPr>
      </w:pPr>
    </w:p>
    <w:p w14:paraId="02525791" w14:textId="2EE7AEAF" w:rsidR="008A5635" w:rsidRDefault="008A5635" w:rsidP="009F525D">
      <w:pPr>
        <w:rPr>
          <w:szCs w:val="22"/>
        </w:rPr>
      </w:pPr>
      <w:r w:rsidRPr="008A5635">
        <w:rPr>
          <w:szCs w:val="22"/>
          <w:u w:val="single"/>
        </w:rPr>
        <w:t>Student Behavior Expectations</w:t>
      </w:r>
      <w:r>
        <w:rPr>
          <w:szCs w:val="22"/>
        </w:rPr>
        <w:t xml:space="preserve">: </w:t>
      </w:r>
      <w:r w:rsidRPr="008A5635">
        <w:rPr>
          <w:szCs w:val="22"/>
        </w:rPr>
        <w:t>Students and student organizations must adhere to published University of Florida policies and regulations, local and state, and other applicable regulations, guidelines, laws and orders. Students and student organizations must remain informed concerning policies, regulations, guidelines, laws, orders and community health needs which may change in response to COVID-19. The University of Florida’s approach is to educate and engage community members, including students and student organizations, who are expected to take responsibility to be educated and engaged.</w:t>
      </w:r>
      <w:r>
        <w:rPr>
          <w:szCs w:val="22"/>
        </w:rPr>
        <w:t xml:space="preserve"> More information regarding UF’s</w:t>
      </w:r>
      <w:r w:rsidR="00630ABF">
        <w:rPr>
          <w:szCs w:val="22"/>
        </w:rPr>
        <w:t xml:space="preserve"> policy regarding</w:t>
      </w:r>
      <w:r>
        <w:rPr>
          <w:szCs w:val="22"/>
        </w:rPr>
        <w:t xml:space="preserve"> Student Behavior Expectations in Response to COVID-19 is available at: </w:t>
      </w:r>
      <w:hyperlink r:id="rId38" w:history="1">
        <w:r w:rsidRPr="008F7E5F">
          <w:rPr>
            <w:rStyle w:val="Hyperlink"/>
            <w:szCs w:val="22"/>
          </w:rPr>
          <w:t>https://policy.ufl.edu/policy/student-behavioral-expectations-in-response-to-covid-19/</w:t>
        </w:r>
      </w:hyperlink>
      <w:r>
        <w:rPr>
          <w:szCs w:val="22"/>
        </w:rPr>
        <w:t xml:space="preserve">. </w:t>
      </w:r>
    </w:p>
    <w:p w14:paraId="118F8652" w14:textId="4A20B18F" w:rsidR="00630ABF" w:rsidRDefault="00630ABF" w:rsidP="009F525D">
      <w:pPr>
        <w:rPr>
          <w:szCs w:val="22"/>
        </w:rPr>
      </w:pPr>
    </w:p>
    <w:p w14:paraId="63489682" w14:textId="308D3C0C" w:rsidR="00630ABF" w:rsidRDefault="00630ABF" w:rsidP="009F525D">
      <w:pPr>
        <w:rPr>
          <w:szCs w:val="22"/>
        </w:rPr>
      </w:pPr>
      <w:r>
        <w:rPr>
          <w:szCs w:val="22"/>
        </w:rPr>
        <w:t xml:space="preserve">Every University student must: </w:t>
      </w:r>
    </w:p>
    <w:p w14:paraId="03049765" w14:textId="0D9F4801" w:rsidR="00630ABF" w:rsidRPr="00630ABF" w:rsidRDefault="00630ABF" w:rsidP="00630ABF">
      <w:pPr>
        <w:pStyle w:val="ListParagraph"/>
        <w:numPr>
          <w:ilvl w:val="0"/>
          <w:numId w:val="30"/>
        </w:numPr>
        <w:rPr>
          <w:szCs w:val="22"/>
        </w:rPr>
      </w:pPr>
      <w:r w:rsidRPr="00630ABF">
        <w:rPr>
          <w:szCs w:val="22"/>
        </w:rPr>
        <w:t xml:space="preserve">Wear a mask or cloth face covering in UF and UF Health facilities as required by the university’s </w:t>
      </w:r>
      <w:hyperlink r:id="rId39" w:history="1">
        <w:r w:rsidRPr="00630ABF">
          <w:rPr>
            <w:rStyle w:val="Hyperlink"/>
            <w:szCs w:val="22"/>
          </w:rPr>
          <w:t>Masking and Physical Distancing policy</w:t>
        </w:r>
      </w:hyperlink>
      <w:r w:rsidRPr="00630ABF">
        <w:rPr>
          <w:szCs w:val="22"/>
        </w:rPr>
        <w:t>.</w:t>
      </w:r>
    </w:p>
    <w:p w14:paraId="62309F08" w14:textId="7ACE8F40" w:rsidR="00630ABF" w:rsidRPr="00630ABF" w:rsidRDefault="00630ABF" w:rsidP="00630ABF">
      <w:pPr>
        <w:pStyle w:val="ListParagraph"/>
        <w:numPr>
          <w:ilvl w:val="0"/>
          <w:numId w:val="30"/>
        </w:numPr>
        <w:rPr>
          <w:szCs w:val="22"/>
        </w:rPr>
      </w:pPr>
      <w:r w:rsidRPr="00630ABF">
        <w:rPr>
          <w:szCs w:val="22"/>
        </w:rPr>
        <w:t xml:space="preserve">Wear a face covering in UF outdoor spaces when the space does not allow for appropriate physical distancing as required by the university’s </w:t>
      </w:r>
      <w:hyperlink r:id="rId40" w:history="1">
        <w:r w:rsidRPr="00630ABF">
          <w:rPr>
            <w:rStyle w:val="Hyperlink"/>
            <w:szCs w:val="22"/>
          </w:rPr>
          <w:t>Masking and Physical Distancing policy</w:t>
        </w:r>
      </w:hyperlink>
      <w:r w:rsidRPr="00630ABF">
        <w:rPr>
          <w:szCs w:val="22"/>
        </w:rPr>
        <w:t>.</w:t>
      </w:r>
    </w:p>
    <w:p w14:paraId="7E51EF97" w14:textId="6D7A29FE" w:rsidR="00630ABF" w:rsidRPr="00630ABF" w:rsidRDefault="00630ABF" w:rsidP="00630ABF">
      <w:pPr>
        <w:pStyle w:val="ListParagraph"/>
        <w:numPr>
          <w:ilvl w:val="0"/>
          <w:numId w:val="30"/>
        </w:numPr>
        <w:rPr>
          <w:szCs w:val="22"/>
        </w:rPr>
      </w:pPr>
      <w:r w:rsidRPr="00630ABF">
        <w:rPr>
          <w:szCs w:val="22"/>
        </w:rPr>
        <w:t xml:space="preserve">Follow all university published guidance on events and gatherings, including the </w:t>
      </w:r>
      <w:hyperlink r:id="rId41" w:history="1">
        <w:r w:rsidRPr="00630ABF">
          <w:rPr>
            <w:rStyle w:val="Hyperlink"/>
            <w:szCs w:val="22"/>
          </w:rPr>
          <w:t>Campus Events and Gatherings in response to COVID-19 policy</w:t>
        </w:r>
      </w:hyperlink>
      <w:r w:rsidRPr="00630ABF">
        <w:rPr>
          <w:szCs w:val="22"/>
        </w:rPr>
        <w:t>.</w:t>
      </w:r>
    </w:p>
    <w:p w14:paraId="2861641A" w14:textId="77777777" w:rsidR="00630ABF" w:rsidRPr="00630ABF" w:rsidRDefault="00630ABF" w:rsidP="00630ABF">
      <w:pPr>
        <w:pStyle w:val="ListParagraph"/>
        <w:numPr>
          <w:ilvl w:val="0"/>
          <w:numId w:val="30"/>
        </w:numPr>
        <w:rPr>
          <w:szCs w:val="22"/>
        </w:rPr>
      </w:pPr>
      <w:r w:rsidRPr="00630ABF">
        <w:rPr>
          <w:szCs w:val="22"/>
        </w:rPr>
        <w:t>Comply immediately with a request from a university official addressing health, safety or welfare such as a request to wear a face covering, maintain physical distancing or comply with other applicable law, policy or order while on university property, inside a university facility or attending a University sponsored event.</w:t>
      </w:r>
    </w:p>
    <w:p w14:paraId="354573B3" w14:textId="3B49F0D1" w:rsidR="00630ABF" w:rsidRPr="00630ABF" w:rsidRDefault="00630ABF" w:rsidP="00630ABF">
      <w:pPr>
        <w:pStyle w:val="ListParagraph"/>
        <w:numPr>
          <w:ilvl w:val="0"/>
          <w:numId w:val="30"/>
        </w:numPr>
        <w:rPr>
          <w:szCs w:val="22"/>
        </w:rPr>
      </w:pPr>
      <w:r w:rsidRPr="00630ABF">
        <w:rPr>
          <w:szCs w:val="22"/>
        </w:rPr>
        <w:t>Follow all COVID-19 related published policies, guidelines, laws and orders issued by the county, city, state or other applicable agency while on and off campus. If a county or city ordinance conflicts with a university policy, university policy will control on the university campus.</w:t>
      </w:r>
    </w:p>
    <w:sectPr w:rsidR="00630ABF" w:rsidRPr="00630ABF" w:rsidSect="004547C4">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8FE7" w14:textId="77777777" w:rsidR="00BA62BB" w:rsidRDefault="00BA62BB" w:rsidP="00BE1628">
      <w:r>
        <w:separator/>
      </w:r>
    </w:p>
  </w:endnote>
  <w:endnote w:type="continuationSeparator" w:id="0">
    <w:p w14:paraId="6C8F9E2F" w14:textId="77777777" w:rsidR="00BA62BB" w:rsidRDefault="00BA62BB"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BC13" w14:textId="75AC54C8" w:rsidR="00BE1628" w:rsidRPr="00BA6E7F" w:rsidRDefault="008C2D44">
    <w:pPr>
      <w:pStyle w:val="Footer"/>
      <w:rPr>
        <w:b/>
        <w:i/>
        <w:noProof/>
        <w:color w:val="0070C0"/>
        <w:sz w:val="20"/>
      </w:rPr>
    </w:pPr>
    <w:r>
      <w:rPr>
        <w:b/>
        <w:i/>
        <w:color w:val="0070C0"/>
        <w:sz w:val="20"/>
      </w:rPr>
      <w:t>Quantitative Physiology</w:t>
    </w:r>
    <w:r w:rsidR="00BA6E7F" w:rsidRPr="00BA6E7F">
      <w:rPr>
        <w:b/>
        <w:i/>
        <w:color w:val="0070C0"/>
        <w:sz w:val="20"/>
      </w:rPr>
      <w:t xml:space="preserve">, </w:t>
    </w:r>
    <w:r>
      <w:rPr>
        <w:b/>
        <w:i/>
        <w:color w:val="0070C0"/>
        <w:sz w:val="20"/>
      </w:rPr>
      <w:t>BME4409</w:t>
    </w:r>
    <w:r w:rsidR="00BA6E7F" w:rsidRPr="00BA6E7F">
      <w:rPr>
        <w:b/>
        <w:i/>
        <w:color w:val="0070C0"/>
        <w:sz w:val="20"/>
      </w:rPr>
      <w:tab/>
    </w:r>
    <w:r w:rsidR="00BA6E7F" w:rsidRPr="00BA6E7F">
      <w:rPr>
        <w:b/>
        <w:i/>
        <w:color w:val="0070C0"/>
        <w:sz w:val="20"/>
      </w:rPr>
      <w:tab/>
      <w:t xml:space="preserve">Page </w:t>
    </w:r>
    <w:r w:rsidR="00BA6E7F" w:rsidRPr="00BA6E7F">
      <w:rPr>
        <w:b/>
        <w:i/>
        <w:color w:val="0070C0"/>
        <w:sz w:val="20"/>
      </w:rPr>
      <w:fldChar w:fldCharType="begin"/>
    </w:r>
    <w:r w:rsidR="00BA6E7F" w:rsidRPr="00BA6E7F">
      <w:rPr>
        <w:b/>
        <w:i/>
        <w:color w:val="0070C0"/>
        <w:sz w:val="20"/>
      </w:rPr>
      <w:instrText xml:space="preserve"> PAGE   \* MERGEFORMAT </w:instrText>
    </w:r>
    <w:r w:rsidR="00BA6E7F" w:rsidRPr="00BA6E7F">
      <w:rPr>
        <w:b/>
        <w:i/>
        <w:color w:val="0070C0"/>
        <w:sz w:val="20"/>
      </w:rPr>
      <w:fldChar w:fldCharType="separate"/>
    </w:r>
    <w:r w:rsidR="004E4C78">
      <w:rPr>
        <w:b/>
        <w:i/>
        <w:noProof/>
        <w:color w:val="0070C0"/>
        <w:sz w:val="20"/>
      </w:rPr>
      <w:t>4</w:t>
    </w:r>
    <w:r w:rsidR="00BA6E7F" w:rsidRPr="00BA6E7F">
      <w:rPr>
        <w:b/>
        <w:i/>
        <w:noProof/>
        <w:color w:val="0070C0"/>
        <w:sz w:val="20"/>
      </w:rPr>
      <w:fldChar w:fldCharType="end"/>
    </w:r>
  </w:p>
  <w:p w14:paraId="362A0C01" w14:textId="0AB31DAD" w:rsidR="00BA6E7F" w:rsidRPr="00BA6E7F" w:rsidRDefault="008C2D44">
    <w:pPr>
      <w:pStyle w:val="Footer"/>
      <w:rPr>
        <w:b/>
        <w:i/>
        <w:color w:val="0070C0"/>
        <w:sz w:val="20"/>
      </w:rPr>
    </w:pPr>
    <w:r>
      <w:rPr>
        <w:b/>
        <w:i/>
        <w:noProof/>
        <w:color w:val="0070C0"/>
        <w:sz w:val="20"/>
      </w:rPr>
      <w:t>Dr. Meghan Ferrall-Fairbanks.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315A" w14:textId="77777777" w:rsidR="00BA62BB" w:rsidRDefault="00BA62BB" w:rsidP="00BE1628">
      <w:r>
        <w:separator/>
      </w:r>
    </w:p>
  </w:footnote>
  <w:footnote w:type="continuationSeparator" w:id="0">
    <w:p w14:paraId="2F20489D" w14:textId="77777777" w:rsidR="00BA62BB" w:rsidRDefault="00BA62BB"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310"/>
    <w:multiLevelType w:val="multilevel"/>
    <w:tmpl w:val="F2BE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34993"/>
    <w:multiLevelType w:val="hybridMultilevel"/>
    <w:tmpl w:val="3D5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87AB1"/>
    <w:multiLevelType w:val="multilevel"/>
    <w:tmpl w:val="6534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23727"/>
    <w:multiLevelType w:val="multilevel"/>
    <w:tmpl w:val="028C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063E1"/>
    <w:multiLevelType w:val="hybridMultilevel"/>
    <w:tmpl w:val="73C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66FD2"/>
    <w:multiLevelType w:val="multilevel"/>
    <w:tmpl w:val="0FFE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62B69"/>
    <w:multiLevelType w:val="multilevel"/>
    <w:tmpl w:val="0AA4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E3917B4"/>
    <w:multiLevelType w:val="hybridMultilevel"/>
    <w:tmpl w:val="36B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F4660"/>
    <w:multiLevelType w:val="hybridMultilevel"/>
    <w:tmpl w:val="298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A5C6F"/>
    <w:multiLevelType w:val="multilevel"/>
    <w:tmpl w:val="A51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84934AC"/>
    <w:multiLevelType w:val="multilevel"/>
    <w:tmpl w:val="D144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010E3"/>
    <w:multiLevelType w:val="multilevel"/>
    <w:tmpl w:val="EA7C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F117DA"/>
    <w:multiLevelType w:val="multilevel"/>
    <w:tmpl w:val="609A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7A1496"/>
    <w:multiLevelType w:val="multilevel"/>
    <w:tmpl w:val="ECDA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BC211C"/>
    <w:multiLevelType w:val="hybridMultilevel"/>
    <w:tmpl w:val="826E2ABC"/>
    <w:lvl w:ilvl="0" w:tplc="A552C7A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7"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1"/>
  </w:num>
  <w:num w:numId="3">
    <w:abstractNumId w:val="10"/>
  </w:num>
  <w:num w:numId="4">
    <w:abstractNumId w:val="22"/>
  </w:num>
  <w:num w:numId="5">
    <w:abstractNumId w:val="16"/>
  </w:num>
  <w:num w:numId="6">
    <w:abstractNumId w:val="20"/>
  </w:num>
  <w:num w:numId="7">
    <w:abstractNumId w:val="19"/>
  </w:num>
  <w:num w:numId="8">
    <w:abstractNumId w:val="24"/>
  </w:num>
  <w:num w:numId="9">
    <w:abstractNumId w:val="1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2"/>
  </w:num>
  <w:num w:numId="14">
    <w:abstractNumId w:val="7"/>
  </w:num>
  <w:num w:numId="15">
    <w:abstractNumId w:val="27"/>
  </w:num>
  <w:num w:numId="16">
    <w:abstractNumId w:val="3"/>
  </w:num>
  <w:num w:numId="17">
    <w:abstractNumId w:val="2"/>
  </w:num>
  <w:num w:numId="18">
    <w:abstractNumId w:val="8"/>
  </w:num>
  <w:num w:numId="19">
    <w:abstractNumId w:val="23"/>
  </w:num>
  <w:num w:numId="20">
    <w:abstractNumId w:val="21"/>
  </w:num>
  <w:num w:numId="21">
    <w:abstractNumId w:val="15"/>
  </w:num>
  <w:num w:numId="22">
    <w:abstractNumId w:val="6"/>
  </w:num>
  <w:num w:numId="23">
    <w:abstractNumId w:val="26"/>
  </w:num>
  <w:num w:numId="24">
    <w:abstractNumId w:val="17"/>
  </w:num>
  <w:num w:numId="25">
    <w:abstractNumId w:val="25"/>
  </w:num>
  <w:num w:numId="26">
    <w:abstractNumId w:val="5"/>
  </w:num>
  <w:num w:numId="27">
    <w:abstractNumId w:val="9"/>
  </w:num>
  <w:num w:numId="28">
    <w:abstractNumId w:val="14"/>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59DB"/>
    <w:rsid w:val="00005F7B"/>
    <w:rsid w:val="000143B9"/>
    <w:rsid w:val="00015FB0"/>
    <w:rsid w:val="00097100"/>
    <w:rsid w:val="000E47C0"/>
    <w:rsid w:val="00103F43"/>
    <w:rsid w:val="001512E8"/>
    <w:rsid w:val="00154552"/>
    <w:rsid w:val="00180A7A"/>
    <w:rsid w:val="00190A74"/>
    <w:rsid w:val="001B26B3"/>
    <w:rsid w:val="001B2CE9"/>
    <w:rsid w:val="001C18FE"/>
    <w:rsid w:val="00274EC8"/>
    <w:rsid w:val="00294140"/>
    <w:rsid w:val="0036279E"/>
    <w:rsid w:val="0036629D"/>
    <w:rsid w:val="0039295A"/>
    <w:rsid w:val="00402DE7"/>
    <w:rsid w:val="0042747A"/>
    <w:rsid w:val="00437E01"/>
    <w:rsid w:val="004468A9"/>
    <w:rsid w:val="00446E03"/>
    <w:rsid w:val="00451229"/>
    <w:rsid w:val="004547C4"/>
    <w:rsid w:val="00467129"/>
    <w:rsid w:val="00471291"/>
    <w:rsid w:val="00476DF2"/>
    <w:rsid w:val="00480431"/>
    <w:rsid w:val="00484E84"/>
    <w:rsid w:val="00486F4A"/>
    <w:rsid w:val="004B1F7A"/>
    <w:rsid w:val="004D0AEF"/>
    <w:rsid w:val="004E4C78"/>
    <w:rsid w:val="004F04F2"/>
    <w:rsid w:val="005B1CED"/>
    <w:rsid w:val="005E6E52"/>
    <w:rsid w:val="006121DE"/>
    <w:rsid w:val="0061396C"/>
    <w:rsid w:val="00630ABF"/>
    <w:rsid w:val="006371D1"/>
    <w:rsid w:val="00640AF7"/>
    <w:rsid w:val="006472C3"/>
    <w:rsid w:val="00661E7B"/>
    <w:rsid w:val="006B78E2"/>
    <w:rsid w:val="006D0E91"/>
    <w:rsid w:val="006D3E0B"/>
    <w:rsid w:val="006D7E9A"/>
    <w:rsid w:val="006E7FC7"/>
    <w:rsid w:val="00700F97"/>
    <w:rsid w:val="00716A94"/>
    <w:rsid w:val="007331A1"/>
    <w:rsid w:val="007539EC"/>
    <w:rsid w:val="00753A75"/>
    <w:rsid w:val="007543D6"/>
    <w:rsid w:val="007636D8"/>
    <w:rsid w:val="00765E1F"/>
    <w:rsid w:val="007A3FA2"/>
    <w:rsid w:val="007C08EA"/>
    <w:rsid w:val="007C24AB"/>
    <w:rsid w:val="007C27A9"/>
    <w:rsid w:val="007D5860"/>
    <w:rsid w:val="008015F9"/>
    <w:rsid w:val="00820834"/>
    <w:rsid w:val="00845AE4"/>
    <w:rsid w:val="00851A3A"/>
    <w:rsid w:val="008618A9"/>
    <w:rsid w:val="008715DC"/>
    <w:rsid w:val="008A5635"/>
    <w:rsid w:val="008C2D44"/>
    <w:rsid w:val="008C7A17"/>
    <w:rsid w:val="00925E52"/>
    <w:rsid w:val="009323B9"/>
    <w:rsid w:val="00955689"/>
    <w:rsid w:val="009576C2"/>
    <w:rsid w:val="00970FF2"/>
    <w:rsid w:val="0097114A"/>
    <w:rsid w:val="0098386C"/>
    <w:rsid w:val="00987CF7"/>
    <w:rsid w:val="009945F2"/>
    <w:rsid w:val="009A0F7D"/>
    <w:rsid w:val="009B4C31"/>
    <w:rsid w:val="009C1D79"/>
    <w:rsid w:val="009C609B"/>
    <w:rsid w:val="009D7A98"/>
    <w:rsid w:val="009F525D"/>
    <w:rsid w:val="00A113F9"/>
    <w:rsid w:val="00A17B74"/>
    <w:rsid w:val="00A31267"/>
    <w:rsid w:val="00A34B9C"/>
    <w:rsid w:val="00A35B48"/>
    <w:rsid w:val="00A72F5B"/>
    <w:rsid w:val="00AA5734"/>
    <w:rsid w:val="00AB22AF"/>
    <w:rsid w:val="00AB63EB"/>
    <w:rsid w:val="00AF6833"/>
    <w:rsid w:val="00B032C4"/>
    <w:rsid w:val="00B23D58"/>
    <w:rsid w:val="00B37F22"/>
    <w:rsid w:val="00B568EE"/>
    <w:rsid w:val="00B62E63"/>
    <w:rsid w:val="00B630FD"/>
    <w:rsid w:val="00BA62BB"/>
    <w:rsid w:val="00BA6E7F"/>
    <w:rsid w:val="00BC3B05"/>
    <w:rsid w:val="00BD2088"/>
    <w:rsid w:val="00BE1628"/>
    <w:rsid w:val="00BE2C7E"/>
    <w:rsid w:val="00BF4C6B"/>
    <w:rsid w:val="00BF520B"/>
    <w:rsid w:val="00C009AB"/>
    <w:rsid w:val="00C155FC"/>
    <w:rsid w:val="00C16439"/>
    <w:rsid w:val="00C32E6E"/>
    <w:rsid w:val="00C708AC"/>
    <w:rsid w:val="00C95EC1"/>
    <w:rsid w:val="00CA04E0"/>
    <w:rsid w:val="00CA086D"/>
    <w:rsid w:val="00CD00F9"/>
    <w:rsid w:val="00CE5CC2"/>
    <w:rsid w:val="00CF3B7B"/>
    <w:rsid w:val="00D0595B"/>
    <w:rsid w:val="00D05B3F"/>
    <w:rsid w:val="00D2072E"/>
    <w:rsid w:val="00D213EF"/>
    <w:rsid w:val="00D2542F"/>
    <w:rsid w:val="00D938D3"/>
    <w:rsid w:val="00DC6613"/>
    <w:rsid w:val="00DD0E35"/>
    <w:rsid w:val="00DD5BCC"/>
    <w:rsid w:val="00DF23B1"/>
    <w:rsid w:val="00DF3AD0"/>
    <w:rsid w:val="00E04165"/>
    <w:rsid w:val="00E26DF0"/>
    <w:rsid w:val="00E272B1"/>
    <w:rsid w:val="00E5604A"/>
    <w:rsid w:val="00E57CFF"/>
    <w:rsid w:val="00E85094"/>
    <w:rsid w:val="00E857DD"/>
    <w:rsid w:val="00EA2419"/>
    <w:rsid w:val="00ED2089"/>
    <w:rsid w:val="00EE38EF"/>
    <w:rsid w:val="00EF206B"/>
    <w:rsid w:val="00F20EE1"/>
    <w:rsid w:val="00F433D1"/>
    <w:rsid w:val="00FB6F04"/>
    <w:rsid w:val="00FB79EB"/>
    <w:rsid w:val="00FC1957"/>
    <w:rsid w:val="00FE6428"/>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customStyle="1" w:styleId="UnresolvedMention1">
    <w:name w:val="Unresolved Mention1"/>
    <w:basedOn w:val="DefaultParagraphFont"/>
    <w:uiPriority w:val="99"/>
    <w:semiHidden/>
    <w:unhideWhenUsed/>
    <w:rsid w:val="00DF23B1"/>
    <w:rPr>
      <w:color w:val="605E5C"/>
      <w:shd w:val="clear" w:color="auto" w:fill="E1DFDD"/>
    </w:rPr>
  </w:style>
  <w:style w:type="character" w:styleId="UnresolvedMention">
    <w:name w:val="Unresolved Mention"/>
    <w:basedOn w:val="DefaultParagraphFont"/>
    <w:uiPriority w:val="99"/>
    <w:semiHidden/>
    <w:unhideWhenUsed/>
    <w:rsid w:val="00A1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04088">
      <w:bodyDiv w:val="1"/>
      <w:marLeft w:val="0"/>
      <w:marRight w:val="0"/>
      <w:marTop w:val="0"/>
      <w:marBottom w:val="0"/>
      <w:divBdr>
        <w:top w:val="none" w:sz="0" w:space="0" w:color="auto"/>
        <w:left w:val="none" w:sz="0" w:space="0" w:color="auto"/>
        <w:bottom w:val="none" w:sz="0" w:space="0" w:color="auto"/>
        <w:right w:val="none" w:sz="0" w:space="0" w:color="auto"/>
      </w:divBdr>
    </w:div>
    <w:div w:id="302393292">
      <w:bodyDiv w:val="1"/>
      <w:marLeft w:val="0"/>
      <w:marRight w:val="0"/>
      <w:marTop w:val="0"/>
      <w:marBottom w:val="0"/>
      <w:divBdr>
        <w:top w:val="none" w:sz="0" w:space="0" w:color="auto"/>
        <w:left w:val="none" w:sz="0" w:space="0" w:color="auto"/>
        <w:bottom w:val="none" w:sz="0" w:space="0" w:color="auto"/>
        <w:right w:val="none" w:sz="0" w:space="0" w:color="auto"/>
      </w:divBdr>
    </w:div>
    <w:div w:id="432359234">
      <w:bodyDiv w:val="1"/>
      <w:marLeft w:val="0"/>
      <w:marRight w:val="0"/>
      <w:marTop w:val="0"/>
      <w:marBottom w:val="0"/>
      <w:divBdr>
        <w:top w:val="none" w:sz="0" w:space="0" w:color="auto"/>
        <w:left w:val="none" w:sz="0" w:space="0" w:color="auto"/>
        <w:bottom w:val="none" w:sz="0" w:space="0" w:color="auto"/>
        <w:right w:val="none" w:sz="0" w:space="0" w:color="auto"/>
      </w:divBdr>
    </w:div>
    <w:div w:id="487866496">
      <w:bodyDiv w:val="1"/>
      <w:marLeft w:val="0"/>
      <w:marRight w:val="0"/>
      <w:marTop w:val="0"/>
      <w:marBottom w:val="0"/>
      <w:divBdr>
        <w:top w:val="none" w:sz="0" w:space="0" w:color="auto"/>
        <w:left w:val="none" w:sz="0" w:space="0" w:color="auto"/>
        <w:bottom w:val="none" w:sz="0" w:space="0" w:color="auto"/>
        <w:right w:val="none" w:sz="0" w:space="0" w:color="auto"/>
      </w:divBdr>
    </w:div>
    <w:div w:id="648098905">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09536689">
      <w:bodyDiv w:val="1"/>
      <w:marLeft w:val="0"/>
      <w:marRight w:val="0"/>
      <w:marTop w:val="0"/>
      <w:marBottom w:val="0"/>
      <w:divBdr>
        <w:top w:val="none" w:sz="0" w:space="0" w:color="auto"/>
        <w:left w:val="none" w:sz="0" w:space="0" w:color="auto"/>
        <w:bottom w:val="none" w:sz="0" w:space="0" w:color="auto"/>
        <w:right w:val="none" w:sz="0" w:space="0" w:color="auto"/>
      </w:divBdr>
    </w:div>
    <w:div w:id="979924558">
      <w:bodyDiv w:val="1"/>
      <w:marLeft w:val="0"/>
      <w:marRight w:val="0"/>
      <w:marTop w:val="0"/>
      <w:marBottom w:val="0"/>
      <w:divBdr>
        <w:top w:val="none" w:sz="0" w:space="0" w:color="auto"/>
        <w:left w:val="none" w:sz="0" w:space="0" w:color="auto"/>
        <w:bottom w:val="none" w:sz="0" w:space="0" w:color="auto"/>
        <w:right w:val="none" w:sz="0" w:space="0" w:color="auto"/>
      </w:divBdr>
    </w:div>
    <w:div w:id="1036466296">
      <w:bodyDiv w:val="1"/>
      <w:marLeft w:val="0"/>
      <w:marRight w:val="0"/>
      <w:marTop w:val="0"/>
      <w:marBottom w:val="0"/>
      <w:divBdr>
        <w:top w:val="none" w:sz="0" w:space="0" w:color="auto"/>
        <w:left w:val="none" w:sz="0" w:space="0" w:color="auto"/>
        <w:bottom w:val="none" w:sz="0" w:space="0" w:color="auto"/>
        <w:right w:val="none" w:sz="0" w:space="0" w:color="auto"/>
      </w:divBdr>
    </w:div>
    <w:div w:id="1092243832">
      <w:bodyDiv w:val="1"/>
      <w:marLeft w:val="0"/>
      <w:marRight w:val="0"/>
      <w:marTop w:val="0"/>
      <w:marBottom w:val="0"/>
      <w:divBdr>
        <w:top w:val="none" w:sz="0" w:space="0" w:color="auto"/>
        <w:left w:val="none" w:sz="0" w:space="0" w:color="auto"/>
        <w:bottom w:val="none" w:sz="0" w:space="0" w:color="auto"/>
        <w:right w:val="none" w:sz="0" w:space="0" w:color="auto"/>
      </w:divBdr>
    </w:div>
    <w:div w:id="1160654630">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273829460">
      <w:bodyDiv w:val="1"/>
      <w:marLeft w:val="0"/>
      <w:marRight w:val="0"/>
      <w:marTop w:val="0"/>
      <w:marBottom w:val="0"/>
      <w:divBdr>
        <w:top w:val="none" w:sz="0" w:space="0" w:color="auto"/>
        <w:left w:val="none" w:sz="0" w:space="0" w:color="auto"/>
        <w:bottom w:val="none" w:sz="0" w:space="0" w:color="auto"/>
        <w:right w:val="none" w:sz="0" w:space="0" w:color="auto"/>
      </w:divBdr>
    </w:div>
    <w:div w:id="1412241253">
      <w:bodyDiv w:val="1"/>
      <w:marLeft w:val="0"/>
      <w:marRight w:val="0"/>
      <w:marTop w:val="0"/>
      <w:marBottom w:val="0"/>
      <w:divBdr>
        <w:top w:val="none" w:sz="0" w:space="0" w:color="auto"/>
        <w:left w:val="none" w:sz="0" w:space="0" w:color="auto"/>
        <w:bottom w:val="none" w:sz="0" w:space="0" w:color="auto"/>
        <w:right w:val="none" w:sz="0" w:space="0" w:color="auto"/>
      </w:divBdr>
    </w:div>
    <w:div w:id="1439567037">
      <w:bodyDiv w:val="1"/>
      <w:marLeft w:val="0"/>
      <w:marRight w:val="0"/>
      <w:marTop w:val="0"/>
      <w:marBottom w:val="0"/>
      <w:divBdr>
        <w:top w:val="none" w:sz="0" w:space="0" w:color="auto"/>
        <w:left w:val="none" w:sz="0" w:space="0" w:color="auto"/>
        <w:bottom w:val="none" w:sz="0" w:space="0" w:color="auto"/>
        <w:right w:val="none" w:sz="0" w:space="0" w:color="auto"/>
      </w:divBdr>
    </w:div>
    <w:div w:id="1526988874">
      <w:bodyDiv w:val="1"/>
      <w:marLeft w:val="0"/>
      <w:marRight w:val="0"/>
      <w:marTop w:val="0"/>
      <w:marBottom w:val="0"/>
      <w:divBdr>
        <w:top w:val="none" w:sz="0" w:space="0" w:color="auto"/>
        <w:left w:val="none" w:sz="0" w:space="0" w:color="auto"/>
        <w:bottom w:val="none" w:sz="0" w:space="0" w:color="auto"/>
        <w:right w:val="none" w:sz="0" w:space="0" w:color="auto"/>
      </w:divBdr>
    </w:div>
    <w:div w:id="173863072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775512962">
      <w:bodyDiv w:val="1"/>
      <w:marLeft w:val="0"/>
      <w:marRight w:val="0"/>
      <w:marTop w:val="0"/>
      <w:marBottom w:val="0"/>
      <w:divBdr>
        <w:top w:val="none" w:sz="0" w:space="0" w:color="auto"/>
        <w:left w:val="none" w:sz="0" w:space="0" w:color="auto"/>
        <w:bottom w:val="none" w:sz="0" w:space="0" w:color="auto"/>
        <w:right w:val="none" w:sz="0" w:space="0" w:color="auto"/>
      </w:divBdr>
    </w:div>
    <w:div w:id="1804079533">
      <w:bodyDiv w:val="1"/>
      <w:marLeft w:val="0"/>
      <w:marRight w:val="0"/>
      <w:marTop w:val="0"/>
      <w:marBottom w:val="0"/>
      <w:divBdr>
        <w:top w:val="none" w:sz="0" w:space="0" w:color="auto"/>
        <w:left w:val="none" w:sz="0" w:space="0" w:color="auto"/>
        <w:bottom w:val="none" w:sz="0" w:space="0" w:color="auto"/>
        <w:right w:val="none" w:sz="0" w:space="0" w:color="auto"/>
      </w:divBdr>
    </w:div>
    <w:div w:id="1814786927">
      <w:bodyDiv w:val="1"/>
      <w:marLeft w:val="0"/>
      <w:marRight w:val="0"/>
      <w:marTop w:val="0"/>
      <w:marBottom w:val="0"/>
      <w:divBdr>
        <w:top w:val="none" w:sz="0" w:space="0" w:color="auto"/>
        <w:left w:val="none" w:sz="0" w:space="0" w:color="auto"/>
        <w:bottom w:val="none" w:sz="0" w:space="0" w:color="auto"/>
        <w:right w:val="none" w:sz="0" w:space="0" w:color="auto"/>
      </w:divBdr>
    </w:div>
    <w:div w:id="1853108788">
      <w:bodyDiv w:val="1"/>
      <w:marLeft w:val="0"/>
      <w:marRight w:val="0"/>
      <w:marTop w:val="0"/>
      <w:marBottom w:val="0"/>
      <w:divBdr>
        <w:top w:val="none" w:sz="0" w:space="0" w:color="auto"/>
        <w:left w:val="none" w:sz="0" w:space="0" w:color="auto"/>
        <w:bottom w:val="none" w:sz="0" w:space="0" w:color="auto"/>
        <w:right w:val="none" w:sz="0" w:space="0" w:color="auto"/>
      </w:divBdr>
    </w:div>
    <w:div w:id="1891383119">
      <w:bodyDiv w:val="1"/>
      <w:marLeft w:val="0"/>
      <w:marRight w:val="0"/>
      <w:marTop w:val="0"/>
      <w:marBottom w:val="0"/>
      <w:divBdr>
        <w:top w:val="none" w:sz="0" w:space="0" w:color="auto"/>
        <w:left w:val="none" w:sz="0" w:space="0" w:color="auto"/>
        <w:bottom w:val="none" w:sz="0" w:space="0" w:color="auto"/>
        <w:right w:val="none" w:sz="0" w:space="0" w:color="auto"/>
      </w:divBdr>
    </w:div>
    <w:div w:id="1919363496">
      <w:bodyDiv w:val="1"/>
      <w:marLeft w:val="0"/>
      <w:marRight w:val="0"/>
      <w:marTop w:val="0"/>
      <w:marBottom w:val="0"/>
      <w:divBdr>
        <w:top w:val="none" w:sz="0" w:space="0" w:color="auto"/>
        <w:left w:val="none" w:sz="0" w:space="0" w:color="auto"/>
        <w:bottom w:val="none" w:sz="0" w:space="0" w:color="auto"/>
        <w:right w:val="none" w:sz="0" w:space="0" w:color="auto"/>
      </w:divBdr>
    </w:div>
    <w:div w:id="1924559701">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gatorevals.aa.ufl.edu/public-results/" TargetMode="External"/><Relationship Id="rId26" Type="http://schemas.openxmlformats.org/officeDocument/2006/relationships/hyperlink" Target="mailto:umatter@ufl.edu" TargetMode="External"/><Relationship Id="rId39" Type="http://schemas.openxmlformats.org/officeDocument/2006/relationships/hyperlink" Target="https://policy.ufl.edu/policy/masking-and-physical-distancing/" TargetMode="External"/><Relationship Id="rId21" Type="http://schemas.openxmlformats.org/officeDocument/2006/relationships/hyperlink" Target="mailto:undergrad@bme.ufl.edu" TargetMode="External"/><Relationship Id="rId34" Type="http://schemas.openxmlformats.org/officeDocument/2006/relationships/hyperlink" Target="https://teachingcenter.ufl.ed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0" Type="http://schemas.openxmlformats.org/officeDocument/2006/relationships/hyperlink" Target="https://guides.uflib.ufl.edu/copyright/plagiarism" TargetMode="External"/><Relationship Id="rId29" Type="http://schemas.openxmlformats.org/officeDocument/2006/relationships/hyperlink" Target="mailto:title-ix@ufl.edu" TargetMode="External"/><Relationship Id="rId41" Type="http://schemas.openxmlformats.org/officeDocument/2006/relationships/hyperlink" Target="https://policy.ufl.edu/policy/campus-events-and-gather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fo.apps.ufl.edu" TargetMode="External"/><Relationship Id="rId24" Type="http://schemas.openxmlformats.org/officeDocument/2006/relationships/hyperlink" Target="mailto:nishida@eng.ufl.edu" TargetMode="External"/><Relationship Id="rId32" Type="http://schemas.openxmlformats.org/officeDocument/2006/relationships/hyperlink" Target="https://www.crc.ufl.edu/" TargetMode="External"/><Relationship Id="rId37" Type="http://schemas.openxmlformats.org/officeDocument/2006/relationships/hyperlink" Target="http://www.distance.ufl.edu/student-complaint-process" TargetMode="External"/><Relationship Id="rId40" Type="http://schemas.openxmlformats.org/officeDocument/2006/relationships/hyperlink" Target="https://policy.ufl.edu/policy/masking-and-physical-distancing/" TargetMode="External"/><Relationship Id="rId5" Type="http://schemas.openxmlformats.org/officeDocument/2006/relationships/numbering" Target="numbering.xml"/><Relationship Id="rId15" Type="http://schemas.openxmlformats.org/officeDocument/2006/relationships/hyperlink" Target="https://disability.ufl.edu/students/get-started/" TargetMode="External"/><Relationship Id="rId23" Type="http://schemas.openxmlformats.org/officeDocument/2006/relationships/hyperlink" Target="mailto:taylor@eng.ufl.edu" TargetMode="External"/><Relationship Id="rId28" Type="http://schemas.openxmlformats.org/officeDocument/2006/relationships/hyperlink" Target="https://titleix.ufl.edu/" TargetMode="External"/><Relationship Id="rId36" Type="http://schemas.openxmlformats.org/officeDocument/2006/relationships/hyperlink" Target="https://care.dso.ufl.edu/" TargetMode="External"/><Relationship Id="rId10" Type="http://schemas.openxmlformats.org/officeDocument/2006/relationships/endnotes" Target="endnotes.xml"/><Relationship Id="rId19" Type="http://schemas.openxmlformats.org/officeDocument/2006/relationships/hyperlink" Target="https://sccr.dso.ufl.edu/policies/student-honor-code-student-conduct-code/" TargetMode="External"/><Relationship Id="rId31" Type="http://schemas.openxmlformats.org/officeDocument/2006/relationships/hyperlink" Target="https://lss.at.ufl.edu/help.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fl.edu/ugrad/current/regulations/info/grades.aspx" TargetMode="External"/><Relationship Id="rId22" Type="http://schemas.openxmlformats.org/officeDocument/2006/relationships/hyperlink" Target="mailto:rbielling@eng.ufl.edu" TargetMode="External"/><Relationship Id="rId27" Type="http://schemas.openxmlformats.org/officeDocument/2006/relationships/hyperlink" Target="http://www.counseling.ufl.edu/cwc" TargetMode="External"/><Relationship Id="rId30" Type="http://schemas.openxmlformats.org/officeDocument/2006/relationships/hyperlink" Target="http://www.police.ufl.edu/" TargetMode="External"/><Relationship Id="rId35" Type="http://schemas.openxmlformats.org/officeDocument/2006/relationships/hyperlink" Target="https://writing.ufl.edu/writing-studio/"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fo.apps.ufl.edu/" TargetMode="External"/><Relationship Id="rId17" Type="http://schemas.openxmlformats.org/officeDocument/2006/relationships/hyperlink" Target="https://ufl.bluera.com/ufl/" TargetMode="External"/><Relationship Id="rId25" Type="http://schemas.openxmlformats.org/officeDocument/2006/relationships/hyperlink" Target="https://registrar.ufl.edu/ferpa.html" TargetMode="External"/><Relationship Id="rId33" Type="http://schemas.openxmlformats.org/officeDocument/2006/relationships/hyperlink" Target="http://cms.uflib.ufl.edu/ask" TargetMode="External"/><Relationship Id="rId38" Type="http://schemas.openxmlformats.org/officeDocument/2006/relationships/hyperlink" Target="https://policy.ufl.edu/policy/student-behavioral-expectations-in-response-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27FF1A0031140946B177EA8C8D57F" ma:contentTypeVersion="15" ma:contentTypeDescription="Create a new document." ma:contentTypeScope="" ma:versionID="d74a42c11dfb4b382bc3e4dfbc2375f6">
  <xsd:schema xmlns:xsd="http://www.w3.org/2001/XMLSchema" xmlns:xs="http://www.w3.org/2001/XMLSchema" xmlns:p="http://schemas.microsoft.com/office/2006/metadata/properties" xmlns:ns3="5c17c5f3-4544-405b-97be-8bd0ae1454ef" xmlns:ns4="306693b3-2db9-47d5-adee-e79921918a6f" targetNamespace="http://schemas.microsoft.com/office/2006/metadata/properties" ma:root="true" ma:fieldsID="2c8de5bf823b01bfa84d773df0e2bdcf" ns3:_="" ns4:_="">
    <xsd:import namespace="5c17c5f3-4544-405b-97be-8bd0ae1454ef"/>
    <xsd:import namespace="306693b3-2db9-47d5-adee-e79921918a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7c5f3-4544-405b-97be-8bd0ae145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6693b3-2db9-47d5-adee-e79921918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0F46-3660-4AE3-9F84-C8D863570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7c5f3-4544-405b-97be-8bd0ae1454ef"/>
    <ds:schemaRef ds:uri="306693b3-2db9-47d5-adee-e7992191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EE26D-4598-4095-BD38-2ED26909F35D}">
  <ds:schemaRefs>
    <ds:schemaRef ds:uri="http://schemas.microsoft.com/sharepoint/v3/contenttype/forms"/>
  </ds:schemaRefs>
</ds:datastoreItem>
</file>

<file path=customXml/itemProps3.xml><?xml version="1.0" encoding="utf-8"?>
<ds:datastoreItem xmlns:ds="http://schemas.openxmlformats.org/officeDocument/2006/customXml" ds:itemID="{DF4D9F1C-67FE-4DD8-968C-66863289B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11FC2C-C634-4118-BCBC-180F90D7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21434</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Meghan Ferrall-Fairbanks</cp:lastModifiedBy>
  <cp:revision>15</cp:revision>
  <cp:lastPrinted>2013-06-14T18:40:00Z</cp:lastPrinted>
  <dcterms:created xsi:type="dcterms:W3CDTF">2020-12-31T11:45:00Z</dcterms:created>
  <dcterms:modified xsi:type="dcterms:W3CDTF">2021-01-06T16:13:00Z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0x010100E8F27FF1A0031140946B177EA8C8D57F</vt:lpwstr>
  </property>
</Properties>
</file>